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C95" w:rsidRDefault="00A16C95" w:rsidP="00A16C95">
      <w:pPr>
        <w:jc w:val="right"/>
        <w:rPr>
          <w:rFonts w:ascii="Book Antiqua" w:hAnsi="Book Antiqua"/>
          <w:b/>
          <w:sz w:val="22"/>
          <w:szCs w:val="22"/>
        </w:rPr>
      </w:pPr>
    </w:p>
    <w:p w:rsidR="00A16C95" w:rsidRDefault="00A16C95" w:rsidP="00A16C95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</w:p>
    <w:p w:rsidR="00D6531F" w:rsidRPr="00F26D84" w:rsidRDefault="00BC1277" w:rsidP="00D6531F">
      <w:pPr>
        <w:spacing w:before="120" w:line="360" w:lineRule="auto"/>
        <w:jc w:val="center"/>
        <w:rPr>
          <w:rFonts w:ascii="Book Antiqua" w:hAnsi="Book Antiqua"/>
          <w:b/>
          <w:sz w:val="44"/>
          <w:szCs w:val="44"/>
        </w:rPr>
      </w:pPr>
      <w:r>
        <w:rPr>
          <w:rFonts w:ascii="Book Antiqua" w:hAnsi="Book Antiqua"/>
          <w:b/>
          <w:sz w:val="44"/>
          <w:szCs w:val="44"/>
        </w:rPr>
        <w:t xml:space="preserve">Schema </w:t>
      </w:r>
      <w:r w:rsidR="00D6531F" w:rsidRPr="00F26D84">
        <w:rPr>
          <w:rFonts w:ascii="Book Antiqua" w:hAnsi="Book Antiqua"/>
          <w:b/>
          <w:sz w:val="44"/>
          <w:szCs w:val="44"/>
        </w:rPr>
        <w:t xml:space="preserve">Patto di Integrità </w:t>
      </w:r>
    </w:p>
    <w:p w:rsidR="00D6531F" w:rsidRDefault="00D6531F" w:rsidP="00D6531F">
      <w:pPr>
        <w:spacing w:before="120" w:line="360" w:lineRule="auto"/>
        <w:jc w:val="center"/>
        <w:rPr>
          <w:rFonts w:ascii="Book Antiqua" w:hAnsi="Book Antiqua"/>
          <w:b/>
        </w:rPr>
      </w:pPr>
      <w:r w:rsidRPr="00F26D84">
        <w:rPr>
          <w:rFonts w:ascii="Book Antiqua" w:hAnsi="Book Antiqua"/>
          <w:b/>
        </w:rPr>
        <w:t>(art. 1 co. 17</w:t>
      </w:r>
      <w:r>
        <w:rPr>
          <w:rFonts w:ascii="Book Antiqua" w:hAnsi="Book Antiqua"/>
          <w:b/>
        </w:rPr>
        <w:t>,</w:t>
      </w:r>
      <w:r w:rsidRPr="00F26D84">
        <w:rPr>
          <w:rFonts w:ascii="Book Antiqua" w:hAnsi="Book Antiqua"/>
          <w:b/>
        </w:rPr>
        <w:t xml:space="preserve"> legge 190/2012)</w:t>
      </w:r>
    </w:p>
    <w:p w:rsidR="00D6531F" w:rsidRPr="00465C65" w:rsidRDefault="00D6531F" w:rsidP="00D6531F">
      <w:pPr>
        <w:pStyle w:val="Default"/>
        <w:jc w:val="both"/>
        <w:rPr>
          <w:rFonts w:ascii="Book Antiqua" w:hAnsi="Book Antiqua"/>
        </w:rPr>
      </w:pPr>
      <w:r w:rsidRPr="00465C65">
        <w:rPr>
          <w:rFonts w:ascii="Book Antiqua" w:hAnsi="Book Antiqua"/>
        </w:rPr>
        <w:t xml:space="preserve">tra i </w:t>
      </w:r>
      <w:r w:rsidR="007800B1">
        <w:rPr>
          <w:rFonts w:ascii="Book Antiqua" w:hAnsi="Book Antiqua"/>
          <w:b/>
          <w:bCs/>
        </w:rPr>
        <w:t xml:space="preserve">L’AMMINISTRAZIONE COMUNALE di MATERA </w:t>
      </w:r>
      <w:r w:rsidR="007800B1" w:rsidRPr="00231C05">
        <w:rPr>
          <w:rFonts w:ascii="Book Antiqua" w:hAnsi="Book Antiqua"/>
          <w:bCs/>
        </w:rPr>
        <w:t xml:space="preserve">rappresentata dal Dirigente </w:t>
      </w:r>
      <w:r w:rsidR="00231C05" w:rsidRPr="00231C05">
        <w:rPr>
          <w:rFonts w:ascii="Book Antiqua" w:hAnsi="Book Antiqua"/>
          <w:bCs/>
        </w:rPr>
        <w:t>del Settore Manutenzione Urbana</w:t>
      </w:r>
      <w:r w:rsidRPr="00465C65">
        <w:rPr>
          <w:rFonts w:ascii="Book Antiqua" w:hAnsi="Book Antiqua"/>
        </w:rPr>
        <w:t xml:space="preserve"> </w:t>
      </w:r>
    </w:p>
    <w:p w:rsidR="00D6531F" w:rsidRDefault="00D6531F" w:rsidP="00D6531F">
      <w:pPr>
        <w:pStyle w:val="Default"/>
        <w:jc w:val="center"/>
        <w:rPr>
          <w:rFonts w:ascii="Book Antiqua" w:hAnsi="Book Antiqua"/>
        </w:rPr>
      </w:pPr>
      <w:r w:rsidRPr="00465C65">
        <w:rPr>
          <w:rFonts w:ascii="Book Antiqua" w:hAnsi="Book Antiqua"/>
        </w:rPr>
        <w:t>e</w:t>
      </w:r>
    </w:p>
    <w:p w:rsidR="00D6531F" w:rsidRDefault="00D6531F" w:rsidP="00D6531F">
      <w:pPr>
        <w:pStyle w:val="Default"/>
        <w:jc w:val="both"/>
        <w:rPr>
          <w:rFonts w:ascii="Book Antiqua" w:hAnsi="Book Antiqua"/>
        </w:rPr>
      </w:pPr>
      <w:r w:rsidRPr="00231C05">
        <w:rPr>
          <w:rFonts w:ascii="Book Antiqua" w:hAnsi="Book Antiqua"/>
        </w:rPr>
        <w:t>l’</w:t>
      </w:r>
      <w:r w:rsidRPr="00465C65">
        <w:rPr>
          <w:rFonts w:ascii="Book Antiqua" w:hAnsi="Book Antiqua"/>
          <w:b/>
        </w:rPr>
        <w:t>OPERATORE ECONOMICO</w:t>
      </w:r>
      <w:r w:rsidRPr="00465C65">
        <w:rPr>
          <w:rFonts w:ascii="Book Antiqua" w:hAnsi="Book Antiqua"/>
        </w:rPr>
        <w:t xml:space="preserve"> </w:t>
      </w:r>
      <w:r w:rsidRPr="00465C65">
        <w:rPr>
          <w:rFonts w:ascii="Book Antiqua" w:hAnsi="Book Antiqua"/>
          <w:b/>
        </w:rPr>
        <w:t>– Ditta</w:t>
      </w:r>
      <w:r w:rsidR="008E0B95">
        <w:rPr>
          <w:rFonts w:ascii="Book Antiqua" w:hAnsi="Book Antiqua"/>
          <w:b/>
        </w:rPr>
        <w:t xml:space="preserve"> </w:t>
      </w:r>
      <w:r w:rsidR="00B44F3B">
        <w:rPr>
          <w:rFonts w:ascii="Book Antiqua" w:hAnsi="Book Antiqua"/>
        </w:rPr>
        <w:t>_____________________________________________</w:t>
      </w:r>
      <w:r w:rsidRPr="00465C65">
        <w:rPr>
          <w:rFonts w:ascii="Book Antiqua" w:hAnsi="Book Antiqua"/>
        </w:rPr>
        <w:t xml:space="preserve"> P.I. </w:t>
      </w:r>
      <w:r w:rsidR="00B44F3B">
        <w:rPr>
          <w:rFonts w:ascii="Book Antiqua" w:hAnsi="Book Antiqua"/>
        </w:rPr>
        <w:t>______________________</w:t>
      </w:r>
      <w:r w:rsidRPr="00465C65">
        <w:rPr>
          <w:rFonts w:ascii="Book Antiqua" w:hAnsi="Book Antiqua"/>
        </w:rPr>
        <w:t xml:space="preserve"> in qualità di </w:t>
      </w:r>
      <w:r w:rsidR="008E0B95">
        <w:rPr>
          <w:rFonts w:ascii="Book Antiqua" w:hAnsi="Book Antiqua"/>
          <w:b/>
        </w:rPr>
        <w:t>PARTECIPANTE</w:t>
      </w:r>
      <w:r w:rsidRPr="00465C65">
        <w:rPr>
          <w:rFonts w:ascii="Book Antiqua" w:hAnsi="Book Antiqua"/>
        </w:rPr>
        <w:t xml:space="preserve"> alla gara</w:t>
      </w:r>
    </w:p>
    <w:p w:rsidR="00465C65" w:rsidRPr="00465C65" w:rsidRDefault="00465C65" w:rsidP="00D6531F">
      <w:pPr>
        <w:pStyle w:val="Default"/>
        <w:jc w:val="both"/>
        <w:rPr>
          <w:rFonts w:ascii="Book Antiqua" w:hAnsi="Book Antiqua"/>
        </w:rPr>
      </w:pPr>
    </w:p>
    <w:p w:rsidR="00412F4D" w:rsidRDefault="0075299F" w:rsidP="00412F4D">
      <w:pPr>
        <w:pStyle w:val="Default"/>
        <w:jc w:val="both"/>
        <w:rPr>
          <w:rFonts w:ascii="Book Antiqua" w:hAnsi="Book Antiqua"/>
          <w:b/>
          <w:bCs/>
          <w:i/>
          <w:iCs/>
        </w:rPr>
      </w:pPr>
      <w:r w:rsidRPr="00465C65">
        <w:rPr>
          <w:rFonts w:ascii="Book Antiqua" w:hAnsi="Book Antiqua"/>
          <w:b/>
          <w:bCs/>
          <w:i/>
          <w:iCs/>
        </w:rPr>
        <w:t>Oggetto:</w:t>
      </w:r>
      <w:r w:rsidR="008E0B95">
        <w:rPr>
          <w:rFonts w:ascii="Book Antiqua" w:hAnsi="Book Antiqua"/>
          <w:b/>
          <w:bCs/>
          <w:i/>
          <w:iCs/>
        </w:rPr>
        <w:t xml:space="preserve"> </w:t>
      </w:r>
      <w:r w:rsidR="00412F4D" w:rsidRPr="00412F4D">
        <w:rPr>
          <w:rFonts w:ascii="Book Antiqua" w:hAnsi="Book Antiqua"/>
          <w:b/>
          <w:bCs/>
          <w:i/>
          <w:iCs/>
        </w:rPr>
        <w:t>SERVIZIO DI PRELIEVO, TRASPORTO E SMALTIMENTO PRESSO IMPIANTO AUTORIZZATO DEL PERCOLATO DELLA PIATTAFORMA DI TRATTAMENTO RSU ED ANNESSE DISCARICHE DI “LA MARTELLA” MATERA.</w:t>
      </w:r>
    </w:p>
    <w:p w:rsidR="00D6531F" w:rsidRPr="00465C65" w:rsidRDefault="004273B3" w:rsidP="00412F4D">
      <w:pPr>
        <w:pStyle w:val="Default"/>
        <w:jc w:val="both"/>
        <w:rPr>
          <w:rFonts w:ascii="Book Antiqua" w:hAnsi="Book Antiqua"/>
        </w:rPr>
      </w:pPr>
      <w:r w:rsidRPr="004273B3">
        <w:rPr>
          <w:rFonts w:ascii="Book Antiqua" w:hAnsi="Book Antiqua"/>
          <w:b/>
          <w:bCs/>
          <w:i/>
          <w:iCs/>
        </w:rPr>
        <w:t xml:space="preserve">CIG: </w:t>
      </w:r>
      <w:r w:rsidR="00412F4D" w:rsidRPr="00412F4D">
        <w:rPr>
          <w:rFonts w:ascii="Book Antiqua" w:hAnsi="Book Antiqua"/>
          <w:b/>
          <w:bCs/>
          <w:i/>
          <w:iCs/>
        </w:rPr>
        <w:t>788644002C</w:t>
      </w:r>
      <w:r w:rsidR="00412F4D">
        <w:rPr>
          <w:rFonts w:ascii="Book Antiqua" w:hAnsi="Book Antiqua"/>
          <w:b/>
          <w:bCs/>
          <w:i/>
          <w:iCs/>
        </w:rPr>
        <w:t>.</w:t>
      </w:r>
    </w:p>
    <w:p w:rsidR="008E0B95" w:rsidRDefault="008E0B95" w:rsidP="00D6531F">
      <w:pPr>
        <w:spacing w:before="120" w:line="360" w:lineRule="auto"/>
        <w:jc w:val="both"/>
        <w:rPr>
          <w:rFonts w:ascii="Book Antiqua" w:hAnsi="Book Antiqua"/>
          <w:b/>
          <w:bCs/>
        </w:rPr>
      </w:pPr>
    </w:p>
    <w:p w:rsidR="00D6531F" w:rsidRPr="00F26D84" w:rsidRDefault="00D6531F" w:rsidP="00D6531F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  <w:b/>
          <w:bCs/>
        </w:rPr>
        <w:t xml:space="preserve">Articolo 1 </w:t>
      </w:r>
      <w:r w:rsidRPr="00F26D84">
        <w:rPr>
          <w:rFonts w:ascii="Book Antiqua" w:hAnsi="Book Antiqua"/>
          <w:bCs/>
        </w:rPr>
        <w:t xml:space="preserve">– Il presente </w:t>
      </w:r>
      <w:r w:rsidRPr="00F26D84">
        <w:rPr>
          <w:rFonts w:ascii="Book Antiqua" w:hAnsi="Book Antiqua"/>
        </w:rPr>
        <w:t xml:space="preserve">Patto d’integrità, obbliga stazione appaltante ed operatore economico ad improntare i propri comportamenti ai principi di lealtà, trasparenza e correttezza. </w:t>
      </w:r>
    </w:p>
    <w:p w:rsidR="00D6531F" w:rsidRPr="00F26D84" w:rsidRDefault="00D6531F" w:rsidP="00D6531F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</w:rPr>
        <w:t xml:space="preserve">Nel caso l’operatore economico sia un consorzio ordinario, un raggruppamenti temporaneo o altra aggregazione d’imprese, le obbligazioni del presente investono tutti i partecipanti al consorzio, al raggruppamento, all’aggregazione. </w:t>
      </w:r>
    </w:p>
    <w:p w:rsidR="00D6531F" w:rsidRPr="00F26D84" w:rsidRDefault="00D6531F" w:rsidP="00D6531F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  <w:b/>
        </w:rPr>
        <w:t>Articolo 2</w:t>
      </w:r>
      <w:r w:rsidRPr="00F26D84">
        <w:rPr>
          <w:rFonts w:ascii="Book Antiqua" w:hAnsi="Book Antiqua"/>
        </w:rPr>
        <w:t xml:space="preserve"> - Il presente Patto di integrità costituisce parte integrante di ogni contratto affidato dalla stazione appaltante. </w:t>
      </w:r>
    </w:p>
    <w:p w:rsidR="00D6531F" w:rsidRPr="00F26D84" w:rsidRDefault="00D6531F" w:rsidP="00D6531F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</w:rPr>
        <w:t xml:space="preserve">Pertanto, in caso di aggiudicazione, verrà allegato al contratto d’appalto. </w:t>
      </w:r>
    </w:p>
    <w:p w:rsidR="008E0B95" w:rsidRDefault="00D6531F" w:rsidP="00D6531F">
      <w:pPr>
        <w:spacing w:before="120" w:line="360" w:lineRule="auto"/>
        <w:jc w:val="both"/>
        <w:rPr>
          <w:rFonts w:ascii="Book Antiqua" w:hAnsi="Book Antiqua"/>
          <w:b/>
        </w:rPr>
      </w:pPr>
      <w:r w:rsidRPr="00F26D84">
        <w:rPr>
          <w:rFonts w:ascii="Book Antiqua" w:hAnsi="Book Antiqua"/>
        </w:rPr>
        <w:t xml:space="preserve">In sede di gara l’operatore economico, pena l’esclusione, dichiara di accettare ed approvare la disciplina del presente.   </w:t>
      </w:r>
    </w:p>
    <w:p w:rsidR="008E0B95" w:rsidRDefault="00D6531F" w:rsidP="008E0B95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  <w:b/>
        </w:rPr>
        <w:t>Articolo 3</w:t>
      </w:r>
      <w:r w:rsidRPr="00F26D84">
        <w:rPr>
          <w:rFonts w:ascii="Book Antiqua" w:hAnsi="Book Antiqua"/>
        </w:rPr>
        <w:t xml:space="preserve"> – L’Appaltatore: </w:t>
      </w:r>
    </w:p>
    <w:p w:rsidR="00D6531F" w:rsidRPr="00F26D84" w:rsidRDefault="00D6531F" w:rsidP="008E0B95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</w:rPr>
        <w:t xml:space="preserve">dichiara di non aver influenzato in alcun modo, direttamente o indirettamente, la compilazione dei documenti di gara allo scopo di condizionare la scelta dell’aggiudicatario; 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lastRenderedPageBreak/>
        <w:t>dichiara di non aver corrisposto, né promesso di corrispondere ad alcuno, e s’impegna a non corrispondere mai né a promettere mai di corrispondere ad alcuno direttamente o tramite terzi, denaro, regali o altre utilità per agevolare l’aggiudicazione e la gestione del successivo rapporto contrattuale;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esclude ogni forma di mediazione, o altra opera di terzi, finalizzata all’aggiudicazione ed alla successiva gestione del rapporto contrattuale;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 xml:space="preserve">assicura di non trovarsi in situazione di controllo o di collegamento, formale o sostanziale, con altri concorrenti e che non si è accordato, e non si accorderà, con altri partecipanti alla procedura; 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 xml:space="preserve">assicura di non aver consolidato intese o pratiche vietate restrittive o lesive della concorrenza e del mercato; 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 xml:space="preserve">segnala, al responsabile della prevenzione della corruzione della stazione appaltante, ogni irregolarità, distorsione, tentativo di turbativa della gara e della successiva gestione del rapporto contrattuale, poste in essere da chiunque e, in particolare, da amministratori, dipendenti o collaboratori della stazione appaltante; al segnalante di applicano, per quanto compatibili, le tutele previste dall’articolo 1 comma 51 della legge 190/2012; 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informa i propri collaborato</w:t>
      </w:r>
      <w:r w:rsidR="00EB536B">
        <w:rPr>
          <w:rFonts w:ascii="Book Antiqua" w:hAnsi="Book Antiqua" w:cs="Arial"/>
        </w:rPr>
        <w:t xml:space="preserve">ri e dipendenti degli obblighi </w:t>
      </w:r>
      <w:bookmarkStart w:id="0" w:name="_GoBack"/>
      <w:bookmarkEnd w:id="0"/>
      <w:r w:rsidRPr="00F26D84">
        <w:rPr>
          <w:rFonts w:ascii="Book Antiqua" w:hAnsi="Book Antiqua" w:cs="Arial"/>
        </w:rPr>
        <w:t>recati dal presente e vigila affinché detti obblighi siano osservati da tutti i collaboratori e dipendenti;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collabora con le forze di pubblica scurezza, denunciando ogni tentativo di estorsione, intimidazione o condizionamento quali, a titolo d’esempio: richieste di tangenti, pressioni per indirizzare l’assunzione di personale o l’affidamento di subappalti, danneggiamenti o furti di beni personali o in cantiere;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 xml:space="preserve">acquisisce, con le stesse modalità e gli stessi adempimenti previsti dalla normativa vigente in materia di subappalto, la preventiva autorizzazione della stazione appaltante anche per cottimi e sub-affidamenti relativi alle seguenti categorie: A. trasporto di materiali a discarica per conto di terzi; B. trasporto, anche transfrontaliero, e smaltimento rifiuti per conto terzi; C. estrazione, fornitura e trasporto terra e materiali inerti; D. confezionamento, fornitura e trasporto di calcestruzzo e di bitume; E. noli a freddo di macchinari; F. forniture di ferro lavorato; G. noli a caldo; H. autotrasporti per conto di terzi; I. guardiania dei cantieri; 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lastRenderedPageBreak/>
        <w:t xml:space="preserve">inserisce le clausole di integrità e anticorruzione di cui sopra nei contratti di subappalto, pena il diniego dell’autorizzazione; </w:t>
      </w:r>
    </w:p>
    <w:p w:rsidR="00D6531F" w:rsidRPr="00F26D84" w:rsidRDefault="00D6531F" w:rsidP="00D6531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comunica tempestivamente, alla Prefettura e all’Autorità giudiziaria,  tentativi di concussione che si siano, in qualsiasi modo, manifestati nei confronti dell’imprenditore, degli organi sociali o dei dirigenti di impresa; questo adempimento ha natura essenziale ai fini della esecuzione del contratto; il relativo inadempimento darà luogo alla risoluzione del contratto stesso, ai sensi dell’articolo 1456 del c.c.; medesima risoluzione interverrà ogni qualvolta nei confronti di pubblici amministratori, che abbiano esercitato funzioni relative alla stipula ed esecuzione del contratto, sia disposta misura cautelare o sia intervenuto rinvio a giudizio per il delitto previsto dall’articolo 317 del c.p.</w:t>
      </w:r>
    </w:p>
    <w:p w:rsidR="00D6531F" w:rsidRPr="00F26D84" w:rsidRDefault="00D6531F" w:rsidP="00D6531F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  <w:b/>
          <w:bCs/>
        </w:rPr>
        <w:t xml:space="preserve">Articolo 4 – </w:t>
      </w:r>
      <w:r w:rsidRPr="00F26D84">
        <w:rPr>
          <w:rFonts w:ascii="Book Antiqua" w:hAnsi="Book Antiqua"/>
        </w:rPr>
        <w:t xml:space="preserve">La stazione appaltante: </w:t>
      </w:r>
    </w:p>
    <w:p w:rsidR="00D6531F" w:rsidRPr="00F26D84" w:rsidRDefault="00D6531F" w:rsidP="00D6531F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 xml:space="preserve">rispetta i principi di lealtà, trasparenza e correttezza;  </w:t>
      </w:r>
    </w:p>
    <w:p w:rsidR="00D6531F" w:rsidRPr="00F26D84" w:rsidRDefault="00D6531F" w:rsidP="00D6531F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 xml:space="preserve">avvia tempestivamente procedimenti disciplinari nei confronti del personale, intervenuto nella procedura di gara e nell’esecuzione del contratto, in caso di violazione di detti principi; </w:t>
      </w:r>
    </w:p>
    <w:p w:rsidR="00D6531F" w:rsidRPr="00F26D84" w:rsidRDefault="00D6531F" w:rsidP="00D6531F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avvia tempestivamente procedimenti disciplinari nei confronti del personale nel caso di violazione del proprio “</w:t>
      </w:r>
      <w:r w:rsidRPr="00F26D84">
        <w:rPr>
          <w:rFonts w:ascii="Book Antiqua" w:hAnsi="Book Antiqua" w:cs="Arial"/>
          <w:i/>
        </w:rPr>
        <w:t xml:space="preserve">codice di comportamento dei dipendenti” </w:t>
      </w:r>
      <w:r w:rsidRPr="00F26D84">
        <w:rPr>
          <w:rFonts w:ascii="Book Antiqua" w:hAnsi="Book Antiqua" w:cs="Arial"/>
        </w:rPr>
        <w:t>e del DPR 62/2013 (</w:t>
      </w:r>
      <w:r w:rsidRPr="00F26D84">
        <w:rPr>
          <w:rFonts w:ascii="Book Antiqua" w:hAnsi="Book Antiqua" w:cs="Arial"/>
          <w:i/>
        </w:rPr>
        <w:t>Regolamento recante codice di comportamento dei dipendenti pubblici</w:t>
      </w:r>
      <w:r w:rsidRPr="00F26D84">
        <w:rPr>
          <w:rFonts w:ascii="Book Antiqua" w:hAnsi="Book Antiqua" w:cs="Arial"/>
        </w:rPr>
        <w:t xml:space="preserve">); </w:t>
      </w:r>
    </w:p>
    <w:p w:rsidR="00D6531F" w:rsidRPr="00F26D84" w:rsidRDefault="00D6531F" w:rsidP="00D6531F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si avvale della clausola risolutiva espressa, di cui all’articolo 1456 c.c., ogni qualvolta nei confronti dell’operatore economico, di taluno dei componenti la compagine sociale o dei dirigenti dell’impresa, sia stata disposta misura cautelare o sia intervenuto rinvio a giudizio per taluno dei delitti di cui agli articoli 317 c.p., 318 c.p., 319 c.p., 319-bis c.p., 319-ter c.p., 319-quater c.p., 320 c.p., 322 c.p., 322-bis c.p., 346-bis c.p., 353 c.p. e 353-bis c.p.;</w:t>
      </w:r>
    </w:p>
    <w:p w:rsidR="00D6531F" w:rsidRPr="00F26D84" w:rsidRDefault="00D6531F" w:rsidP="00D6531F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segnala, senza indugio, ogni illecito all’Autorità giudiziaria;</w:t>
      </w:r>
    </w:p>
    <w:p w:rsidR="00D6531F" w:rsidRPr="00F26D84" w:rsidRDefault="00D6531F" w:rsidP="00D6531F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rende pubblici i dati riguardanti la procedura e l’aggiudicazione in esecuzione della normativa in materia di trasparenza.</w:t>
      </w:r>
    </w:p>
    <w:p w:rsidR="00D6531F" w:rsidRPr="00F26D84" w:rsidRDefault="00D6531F" w:rsidP="00D6531F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  <w:b/>
          <w:bCs/>
        </w:rPr>
        <w:t xml:space="preserve">Articolo 5 - </w:t>
      </w:r>
      <w:r w:rsidRPr="00F26D84">
        <w:rPr>
          <w:rFonts w:ascii="Book Antiqua" w:hAnsi="Book Antiqua"/>
        </w:rPr>
        <w:t xml:space="preserve">La violazione del Patto di integrità è decretata dalla stazione appaltante a conclusione di un procedimento di verifica, nel quale è assicurata all’operatore economico la possibilità di depositare memorie difensive e controdeduzioni. </w:t>
      </w:r>
    </w:p>
    <w:p w:rsidR="00D6531F" w:rsidRPr="00F26D84" w:rsidRDefault="00D6531F" w:rsidP="00D6531F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</w:rPr>
        <w:lastRenderedPageBreak/>
        <w:t>La violazione da parte dell’operatore economico, sia quale concorrente, sia quale aggiudicatario, di uno degli impegni previsti dal presente può comportare:</w:t>
      </w:r>
    </w:p>
    <w:p w:rsidR="00D6531F" w:rsidRPr="00F26D84" w:rsidRDefault="00D6531F" w:rsidP="00D6531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l’esclusione dalla gara;</w:t>
      </w:r>
    </w:p>
    <w:p w:rsidR="00D6531F" w:rsidRPr="00F26D84" w:rsidRDefault="00D6531F" w:rsidP="00D6531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l’escussione della cauzione provvisoria a corredo dell'offerta;</w:t>
      </w:r>
    </w:p>
    <w:p w:rsidR="00D6531F" w:rsidRPr="00F26D84" w:rsidRDefault="00D6531F" w:rsidP="00D6531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la risoluzione espressa del contratto ai sensi dell’articolo 1456 del c.c., per grave inadempimento e in danno dell'operatore economico;</w:t>
      </w:r>
    </w:p>
    <w:p w:rsidR="00D6531F" w:rsidRPr="00F26D84" w:rsidRDefault="00D6531F" w:rsidP="00D6531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l’escussione della cauzione definitiva a garanzia dell’esecuzione del contratto, impregiudicata la prova dell’esistenza di un danno maggiore;</w:t>
      </w:r>
    </w:p>
    <w:p w:rsidR="00D6531F" w:rsidRPr="00F26D84" w:rsidRDefault="00D6531F" w:rsidP="00D6531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 xml:space="preserve">la responsabilità per danno arrecato alla stazione </w:t>
      </w:r>
      <w:proofErr w:type="gramStart"/>
      <w:r w:rsidRPr="00F26D84">
        <w:rPr>
          <w:rFonts w:ascii="Book Antiqua" w:hAnsi="Book Antiqua" w:cs="Arial"/>
        </w:rPr>
        <w:t>appaltante  nella</w:t>
      </w:r>
      <w:proofErr w:type="gramEnd"/>
      <w:r w:rsidRPr="00F26D84">
        <w:rPr>
          <w:rFonts w:ascii="Book Antiqua" w:hAnsi="Book Antiqua" w:cs="Arial"/>
        </w:rPr>
        <w:t xml:space="preserve"> misura del 10% del valore del contratto (se non coperto dall'incameramento della cauzione definitiva), impregiudicata la prova dell’esistenza di un danno maggiore;</w:t>
      </w:r>
    </w:p>
    <w:p w:rsidR="00D6531F" w:rsidRPr="00F26D84" w:rsidRDefault="00D6531F" w:rsidP="00D6531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>l’esclusione del concorrente dalle gare indette dalla stazione appaltante per un periodo non inferiore ad un anno e non superiore a cinque anni, determinato in ragione della gravità dei fatti accertati e dell'entità economica del contratto;</w:t>
      </w:r>
    </w:p>
    <w:p w:rsidR="00D6531F" w:rsidRPr="00F26D84" w:rsidRDefault="00D6531F" w:rsidP="00D6531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before="120" w:line="360" w:lineRule="auto"/>
        <w:jc w:val="both"/>
        <w:rPr>
          <w:rFonts w:ascii="Book Antiqua" w:hAnsi="Book Antiqua" w:cs="Arial"/>
        </w:rPr>
      </w:pPr>
      <w:r w:rsidRPr="00F26D84">
        <w:rPr>
          <w:rFonts w:ascii="Book Antiqua" w:hAnsi="Book Antiqua" w:cs="Arial"/>
        </w:rPr>
        <w:t xml:space="preserve">la segnalazione all’Autorità nazionale anticorruzione e all’Autorità giudiziaria. </w:t>
      </w:r>
    </w:p>
    <w:p w:rsidR="00D6531F" w:rsidRPr="00F26D84" w:rsidRDefault="00D6531F" w:rsidP="00D6531F">
      <w:pPr>
        <w:spacing w:before="120" w:line="360" w:lineRule="auto"/>
        <w:jc w:val="both"/>
        <w:rPr>
          <w:rFonts w:ascii="Book Antiqua" w:hAnsi="Book Antiqua"/>
        </w:rPr>
      </w:pPr>
      <w:r w:rsidRPr="00F26D84">
        <w:rPr>
          <w:rFonts w:ascii="Book Antiqua" w:hAnsi="Book Antiqua"/>
          <w:b/>
          <w:bCs/>
        </w:rPr>
        <w:t xml:space="preserve">Articolo 6 – </w:t>
      </w:r>
      <w:r w:rsidRPr="00F26D84">
        <w:rPr>
          <w:rFonts w:ascii="Book Antiqua" w:hAnsi="Book Antiqua"/>
          <w:bCs/>
        </w:rPr>
        <w:t>Il presente</w:t>
      </w:r>
      <w:r w:rsidRPr="00F26D84">
        <w:rPr>
          <w:rFonts w:ascii="Book Antiqua" w:hAnsi="Book Antiqua"/>
          <w:b/>
          <w:bCs/>
        </w:rPr>
        <w:t xml:space="preserve"> </w:t>
      </w:r>
      <w:r w:rsidRPr="00F26D84">
        <w:rPr>
          <w:rFonts w:ascii="Book Antiqua" w:hAnsi="Book Antiqua"/>
          <w:bCs/>
        </w:rPr>
        <w:t xml:space="preserve">vincola l’operatore economico per tutta la durata della procedura di gara e, in caso di aggiudicazione, </w:t>
      </w:r>
      <w:r w:rsidRPr="00F26D84">
        <w:rPr>
          <w:rFonts w:ascii="Book Antiqua" w:hAnsi="Book Antiqua"/>
        </w:rPr>
        <w:t xml:space="preserve">sino al completamento, a regola d’arte, della prestazione contrattuale. </w:t>
      </w:r>
    </w:p>
    <w:p w:rsidR="003353EC" w:rsidRDefault="003353EC" w:rsidP="003353EC">
      <w:pPr>
        <w:spacing w:before="120" w:line="360" w:lineRule="auto"/>
        <w:jc w:val="right"/>
        <w:rPr>
          <w:rFonts w:ascii="Book Antiqua" w:hAnsi="Book Antiqua" w:cs="NimbusSanL-Bold"/>
          <w:bCs/>
          <w:shd w:val="clear" w:color="auto" w:fill="auto"/>
        </w:rPr>
      </w:pPr>
      <w:r>
        <w:rPr>
          <w:rFonts w:ascii="Book Antiqua" w:hAnsi="Book Antiqua" w:cs="NimbusSanL-Bold"/>
          <w:bCs/>
        </w:rPr>
        <w:t>Per la Ditta</w:t>
      </w:r>
    </w:p>
    <w:p w:rsidR="003353EC" w:rsidRDefault="003353EC" w:rsidP="003353EC">
      <w:pPr>
        <w:jc w:val="right"/>
        <w:rPr>
          <w:rFonts w:ascii="Book Antiqua" w:hAnsi="Book Antiqua" w:cs="NimbusSanL-Bold"/>
          <w:bCs/>
        </w:rPr>
      </w:pPr>
    </w:p>
    <w:p w:rsidR="003353EC" w:rsidRDefault="003353EC" w:rsidP="003353EC">
      <w:pPr>
        <w:jc w:val="right"/>
        <w:rPr>
          <w:rFonts w:ascii="Book Antiqua" w:hAnsi="Book Antiqua" w:cs="NimbusSanL-Bold"/>
          <w:bCs/>
        </w:rPr>
      </w:pPr>
      <w:r>
        <w:rPr>
          <w:rFonts w:ascii="Book Antiqua" w:hAnsi="Book Antiqua" w:cs="NimbusSanL-Bold"/>
          <w:bCs/>
        </w:rPr>
        <w:t>___________________________________</w:t>
      </w:r>
    </w:p>
    <w:p w:rsidR="003353EC" w:rsidRDefault="003353EC" w:rsidP="003353EC">
      <w:pPr>
        <w:jc w:val="right"/>
        <w:rPr>
          <w:rFonts w:ascii="Book Antiqua" w:hAnsi="Book Antiqua" w:cs="NimbusSanL-Bold"/>
          <w:b/>
          <w:bCs/>
        </w:rPr>
      </w:pPr>
    </w:p>
    <w:p w:rsidR="003353EC" w:rsidRDefault="003353EC" w:rsidP="003353EC">
      <w:pPr>
        <w:rPr>
          <w:rFonts w:ascii="Book Antiqua" w:hAnsi="Book Antiqua" w:cs="NimbusSanL-Bold"/>
          <w:bCs/>
        </w:rPr>
      </w:pPr>
    </w:p>
    <w:p w:rsidR="003353EC" w:rsidRDefault="003353EC" w:rsidP="003353EC">
      <w:pPr>
        <w:rPr>
          <w:rFonts w:ascii="Book Antiqua" w:hAnsi="Book Antiqua" w:cs="NimbusSanL-Bold"/>
          <w:bCs/>
        </w:rPr>
      </w:pPr>
    </w:p>
    <w:p w:rsidR="003353EC" w:rsidRDefault="003353EC" w:rsidP="003353EC">
      <w:pPr>
        <w:rPr>
          <w:rFonts w:ascii="Book Antiqua" w:hAnsi="Book Antiqua" w:cs="NimbusSanL-Bold"/>
          <w:bCs/>
        </w:rPr>
      </w:pPr>
      <w:r>
        <w:rPr>
          <w:rFonts w:ascii="Book Antiqua" w:hAnsi="Book Antiqua" w:cs="NimbusSanL-Bold"/>
          <w:bCs/>
        </w:rPr>
        <w:t>Per il Comune di Matera</w:t>
      </w:r>
    </w:p>
    <w:p w:rsidR="003353EC" w:rsidRDefault="003353EC" w:rsidP="003353EC">
      <w:pPr>
        <w:rPr>
          <w:rFonts w:ascii="Book Antiqua" w:hAnsi="Book Antiqua" w:cs="NimbusSanL-Bold"/>
          <w:b/>
          <w:bCs/>
        </w:rPr>
      </w:pPr>
      <w:r>
        <w:rPr>
          <w:rFonts w:ascii="Book Antiqua" w:hAnsi="Book Antiqua" w:cs="NimbusSanL-Bold"/>
          <w:b/>
          <w:bCs/>
        </w:rPr>
        <w:t>Il Dirigente del Settore Manutenzione Urbana</w:t>
      </w:r>
    </w:p>
    <w:p w:rsidR="003353EC" w:rsidRDefault="003353EC" w:rsidP="003353EC">
      <w:pPr>
        <w:rPr>
          <w:rFonts w:ascii="Book Antiqua" w:hAnsi="Book Antiqua" w:cs="NimbusSanL-Bold"/>
          <w:b/>
          <w:bCs/>
        </w:rPr>
      </w:pPr>
      <w:r>
        <w:rPr>
          <w:rFonts w:ascii="Book Antiqua" w:hAnsi="Book Antiqua" w:cs="NimbusSanL-Bold"/>
          <w:b/>
          <w:bCs/>
        </w:rPr>
        <w:t>Ing. Giuseppe MONTEMURRO</w:t>
      </w:r>
    </w:p>
    <w:p w:rsidR="003353EC" w:rsidRDefault="003353EC" w:rsidP="003353EC">
      <w:pPr>
        <w:rPr>
          <w:rFonts w:ascii="Book Antiqua" w:hAnsi="Book Antiqua" w:cs="NimbusSanL-Bold"/>
          <w:b/>
          <w:bCs/>
        </w:rPr>
      </w:pPr>
    </w:p>
    <w:p w:rsidR="003353EC" w:rsidRDefault="003353EC" w:rsidP="003353EC">
      <w:pPr>
        <w:rPr>
          <w:rFonts w:ascii="Book Antiqua" w:hAnsi="Book Antiqua" w:cs="NimbusSanL-Bold"/>
          <w:b/>
          <w:bCs/>
        </w:rPr>
      </w:pPr>
    </w:p>
    <w:p w:rsidR="00D6531F" w:rsidRPr="00F26D84" w:rsidRDefault="003353EC" w:rsidP="003353EC">
      <w:pPr>
        <w:rPr>
          <w:rFonts w:ascii="Book Antiqua" w:hAnsi="Book Antiqua"/>
        </w:rPr>
      </w:pPr>
      <w:r>
        <w:rPr>
          <w:rFonts w:ascii="Book Antiqua" w:hAnsi="Book Antiqua" w:cs="NimbusSanL-Bold"/>
          <w:b/>
          <w:bCs/>
        </w:rPr>
        <w:t>______________________________________</w:t>
      </w:r>
    </w:p>
    <w:p w:rsidR="002D5BE8" w:rsidRPr="002D5BE8" w:rsidRDefault="002D5BE8" w:rsidP="00D6531F">
      <w:pPr>
        <w:jc w:val="center"/>
        <w:rPr>
          <w:rFonts w:ascii="Book Antiqua" w:eastAsia="Batang" w:hAnsi="Book Antiqua" w:cs="Courier New"/>
          <w:sz w:val="22"/>
          <w:szCs w:val="22"/>
        </w:rPr>
      </w:pPr>
    </w:p>
    <w:sectPr w:rsidR="002D5BE8" w:rsidRPr="002D5BE8" w:rsidSect="00551C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3" w:right="1134" w:bottom="851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41A" w:rsidRDefault="003F741A" w:rsidP="00BB4AD5">
      <w:r>
        <w:separator/>
      </w:r>
    </w:p>
  </w:endnote>
  <w:endnote w:type="continuationSeparator" w:id="0">
    <w:p w:rsidR="003F741A" w:rsidRDefault="003F741A" w:rsidP="00BB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-Roman">
    <w:altName w:val="Times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imbusSan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Trajanus Roman">
    <w:altName w:val="Kartika"/>
    <w:charset w:val="00"/>
    <w:family w:val="roman"/>
    <w:pitch w:val="variable"/>
    <w:sig w:usb0="00000003" w:usb1="00000000" w:usb2="00000000" w:usb3="00000000" w:csb0="00000001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E80" w:rsidRDefault="00BD7E8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D4C" w:rsidRPr="00D7443E" w:rsidRDefault="00146D4C" w:rsidP="00146D4C">
    <w:pPr>
      <w:pStyle w:val="Pidipagina"/>
      <w:rPr>
        <w:sz w:val="16"/>
        <w:szCs w:val="16"/>
      </w:rPr>
    </w:pPr>
    <w:r>
      <w:rPr>
        <w:sz w:val="16"/>
        <w:szCs w:val="16"/>
      </w:rPr>
      <w:tab/>
    </w:r>
    <w:r w:rsidRPr="00D7443E">
      <w:rPr>
        <w:sz w:val="16"/>
        <w:szCs w:val="16"/>
      </w:rPr>
      <w:t>Pagina</w:t>
    </w:r>
    <w:r>
      <w:rPr>
        <w:sz w:val="16"/>
        <w:szCs w:val="16"/>
      </w:rPr>
      <w:t xml:space="preserve"> </w:t>
    </w:r>
    <w:r w:rsidR="009A11B6" w:rsidRPr="00146D4C">
      <w:rPr>
        <w:sz w:val="16"/>
        <w:szCs w:val="16"/>
      </w:rPr>
      <w:fldChar w:fldCharType="begin"/>
    </w:r>
    <w:r w:rsidRPr="00146D4C">
      <w:rPr>
        <w:sz w:val="16"/>
        <w:szCs w:val="16"/>
      </w:rPr>
      <w:instrText xml:space="preserve"> PAGE   \* MERGEFORMAT </w:instrText>
    </w:r>
    <w:r w:rsidR="009A11B6" w:rsidRPr="00146D4C">
      <w:rPr>
        <w:sz w:val="16"/>
        <w:szCs w:val="16"/>
      </w:rPr>
      <w:fldChar w:fldCharType="separate"/>
    </w:r>
    <w:r w:rsidR="00EB536B">
      <w:rPr>
        <w:noProof/>
        <w:sz w:val="16"/>
        <w:szCs w:val="16"/>
      </w:rPr>
      <w:t>4</w:t>
    </w:r>
    <w:r w:rsidR="009A11B6" w:rsidRPr="00146D4C">
      <w:rPr>
        <w:sz w:val="16"/>
        <w:szCs w:val="16"/>
      </w:rPr>
      <w:fldChar w:fldCharType="end"/>
    </w:r>
  </w:p>
  <w:p w:rsidR="00146D4C" w:rsidRPr="00146D4C" w:rsidRDefault="00146D4C" w:rsidP="00146D4C">
    <w:pPr>
      <w:pStyle w:val="Pidipagina"/>
      <w:tabs>
        <w:tab w:val="clear" w:pos="9638"/>
        <w:tab w:val="left" w:pos="4312"/>
        <w:tab w:val="left" w:pos="5668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E80" w:rsidRDefault="00BD7E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41A" w:rsidRDefault="003F741A" w:rsidP="00BB4AD5">
      <w:r>
        <w:separator/>
      </w:r>
    </w:p>
  </w:footnote>
  <w:footnote w:type="continuationSeparator" w:id="0">
    <w:p w:rsidR="003F741A" w:rsidRDefault="003F741A" w:rsidP="00BB4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E80" w:rsidRDefault="00BD7E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2C1" w:rsidRPr="007F2583" w:rsidRDefault="00A102C1" w:rsidP="007F2583">
    <w:pPr>
      <w:pStyle w:val="Intestazione"/>
    </w:pPr>
    <w:r w:rsidRPr="007F2583">
      <w:rPr>
        <w:shd w:val="clear" w:color="auto" w:fill="auto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BCC" w:rsidRPr="005E6365" w:rsidRDefault="00EC2441" w:rsidP="005E6365">
    <w:pPr>
      <w:tabs>
        <w:tab w:val="left" w:pos="4820"/>
      </w:tabs>
      <w:spacing w:before="60" w:after="60"/>
      <w:jc w:val="right"/>
      <w:rPr>
        <w:rFonts w:ascii="Book Antiqua" w:hAnsi="Book Antiqua" w:cs="Aparajita"/>
        <w:noProof/>
        <w:color w:val="000000"/>
        <w:sz w:val="16"/>
        <w:szCs w:val="16"/>
        <w:u w:val="single"/>
        <w:shd w:val="clear" w:color="auto" w:fill="auto"/>
      </w:rPr>
    </w:pPr>
    <w:r w:rsidRPr="005E6365">
      <w:rPr>
        <w:rFonts w:ascii="Book Antiqua" w:hAnsi="Book Antiqua"/>
        <w:noProof/>
        <w:u w:val="single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-171450</wp:posOffset>
          </wp:positionH>
          <wp:positionV relativeFrom="margin">
            <wp:posOffset>-1377315</wp:posOffset>
          </wp:positionV>
          <wp:extent cx="1552575" cy="647700"/>
          <wp:effectExtent l="0" t="0" r="9525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30B1" w:rsidRPr="005E6365">
      <w:rPr>
        <w:rFonts w:ascii="Book Antiqua" w:hAnsi="Book Antiqua" w:cs="Aparajita"/>
        <w:noProof/>
        <w:color w:val="000000"/>
        <w:u w:val="single"/>
        <w:shd w:val="clear" w:color="auto" w:fill="auto"/>
      </w:rPr>
      <w:t xml:space="preserve"> </w:t>
    </w:r>
    <w:r w:rsidR="005830B1" w:rsidRPr="005E6365">
      <w:rPr>
        <w:rFonts w:ascii="Book Antiqua" w:hAnsi="Book Antiqua" w:cs="Aparajita"/>
        <w:noProof/>
        <w:color w:val="000000"/>
        <w:sz w:val="16"/>
        <w:szCs w:val="16"/>
        <w:u w:val="single"/>
        <w:shd w:val="clear" w:color="auto" w:fill="auto"/>
      </w:rPr>
      <w:t xml:space="preserve">                    </w:t>
    </w:r>
  </w:p>
  <w:p w:rsidR="007F2583" w:rsidRDefault="00490BCC" w:rsidP="005830B1">
    <w:pPr>
      <w:tabs>
        <w:tab w:val="left" w:pos="4820"/>
      </w:tabs>
      <w:spacing w:before="60" w:after="60"/>
      <w:jc w:val="both"/>
      <w:rPr>
        <w:rFonts w:ascii="Trajanus Roman" w:hAnsi="Trajanus Roman" w:cs="Aparajita"/>
        <w:noProof/>
        <w:color w:val="000000"/>
        <w:sz w:val="16"/>
        <w:szCs w:val="16"/>
        <w:shd w:val="clear" w:color="auto" w:fill="auto"/>
      </w:rPr>
    </w:pPr>
    <w:r>
      <w:rPr>
        <w:rFonts w:ascii="Trajanus Roman" w:hAnsi="Trajanus Roman" w:cs="Aparajita"/>
        <w:noProof/>
        <w:color w:val="000000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2685415</wp:posOffset>
          </wp:positionH>
          <wp:positionV relativeFrom="paragraph">
            <wp:posOffset>71755</wp:posOffset>
          </wp:positionV>
          <wp:extent cx="733425" cy="948055"/>
          <wp:effectExtent l="0" t="0" r="9525" b="4445"/>
          <wp:wrapNone/>
          <wp:docPr id="3" name="Immagine 3" descr="Comune H 5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omune H 500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30B1">
      <w:rPr>
        <w:rFonts w:ascii="Trajanus Roman" w:hAnsi="Trajanus Roman" w:cs="Aparajita"/>
        <w:noProof/>
        <w:color w:val="000000"/>
        <w:sz w:val="16"/>
        <w:szCs w:val="16"/>
        <w:shd w:val="clear" w:color="auto" w:fill="auto"/>
      </w:rPr>
      <w:t xml:space="preserve">                        </w:t>
    </w:r>
  </w:p>
  <w:p w:rsidR="005830B1" w:rsidRDefault="00490BCC" w:rsidP="005830B1">
    <w:pPr>
      <w:tabs>
        <w:tab w:val="left" w:pos="4820"/>
      </w:tabs>
      <w:spacing w:before="60" w:after="60"/>
      <w:jc w:val="center"/>
      <w:rPr>
        <w:rFonts w:ascii="Times New Roman" w:hAnsi="Times New Roman" w:cs="Times New Roman"/>
        <w:noProof/>
        <w:color w:val="000000"/>
        <w:shd w:val="clear" w:color="auto" w:fill="auto"/>
      </w:rPr>
    </w:pPr>
    <w:r>
      <w:rPr>
        <w:rFonts w:ascii="Times New Roman" w:hAnsi="Times New Roman" w:cs="Times New Roman"/>
        <w:noProof/>
        <w:color w:val="00000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4970780</wp:posOffset>
          </wp:positionH>
          <wp:positionV relativeFrom="paragraph">
            <wp:posOffset>162560</wp:posOffset>
          </wp:positionV>
          <wp:extent cx="1219200" cy="609600"/>
          <wp:effectExtent l="0" t="0" r="0" b="0"/>
          <wp:wrapNone/>
          <wp:docPr id="1" name="Immagine 2" descr="logo unesco giugno 200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unesco giugno 2009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70BF7" w:rsidRDefault="00E70BF7" w:rsidP="005830B1">
    <w:pPr>
      <w:tabs>
        <w:tab w:val="left" w:pos="4820"/>
      </w:tabs>
      <w:spacing w:before="60" w:after="60"/>
      <w:jc w:val="center"/>
      <w:rPr>
        <w:rFonts w:ascii="Times New Roman" w:hAnsi="Times New Roman" w:cs="Times New Roman"/>
        <w:noProof/>
        <w:color w:val="000000"/>
        <w:shd w:val="clear" w:color="auto" w:fill="auto"/>
      </w:rPr>
    </w:pPr>
  </w:p>
  <w:p w:rsidR="00E70BF7" w:rsidRDefault="00E70BF7" w:rsidP="005830B1">
    <w:pPr>
      <w:tabs>
        <w:tab w:val="left" w:pos="4820"/>
      </w:tabs>
      <w:spacing w:before="60" w:after="60"/>
      <w:jc w:val="center"/>
      <w:rPr>
        <w:rFonts w:ascii="Times New Roman" w:hAnsi="Times New Roman" w:cs="Times New Roman"/>
        <w:noProof/>
        <w:color w:val="000000"/>
        <w:shd w:val="clear" w:color="auto" w:fill="auto"/>
      </w:rPr>
    </w:pPr>
  </w:p>
  <w:p w:rsidR="00490BCC" w:rsidRDefault="00490BCC" w:rsidP="00551CF8">
    <w:pPr>
      <w:tabs>
        <w:tab w:val="left" w:pos="4820"/>
      </w:tabs>
      <w:jc w:val="center"/>
      <w:rPr>
        <w:rFonts w:ascii="Antique Olive" w:hAnsi="Antique Olive" w:cs="Times New Roman"/>
        <w:b/>
        <w:noProof/>
        <w:color w:val="000000"/>
        <w:shd w:val="clear" w:color="auto" w:fill="auto"/>
      </w:rPr>
    </w:pPr>
  </w:p>
  <w:p w:rsidR="00490BCC" w:rsidRDefault="00490BCC" w:rsidP="00551CF8">
    <w:pPr>
      <w:tabs>
        <w:tab w:val="left" w:pos="4820"/>
      </w:tabs>
      <w:jc w:val="center"/>
      <w:rPr>
        <w:rFonts w:ascii="Antique Olive" w:hAnsi="Antique Olive" w:cs="Times New Roman"/>
        <w:b/>
        <w:noProof/>
        <w:color w:val="000000"/>
        <w:shd w:val="clear" w:color="auto" w:fill="auto"/>
      </w:rPr>
    </w:pPr>
  </w:p>
  <w:p w:rsidR="005830B1" w:rsidRPr="00551CF8" w:rsidRDefault="00551CF8" w:rsidP="00551CF8">
    <w:pPr>
      <w:tabs>
        <w:tab w:val="left" w:pos="4820"/>
      </w:tabs>
      <w:jc w:val="center"/>
      <w:rPr>
        <w:rFonts w:ascii="Antique Olive" w:hAnsi="Antique Olive" w:cs="Times New Roman"/>
        <w:b/>
        <w:noProof/>
        <w:color w:val="000000"/>
        <w:shd w:val="clear" w:color="auto" w:fill="auto"/>
      </w:rPr>
    </w:pPr>
    <w:r w:rsidRPr="00551CF8">
      <w:rPr>
        <w:rFonts w:ascii="Antique Olive" w:hAnsi="Antique Olive" w:cs="Times New Roman"/>
        <w:b/>
        <w:noProof/>
        <w:color w:val="000000"/>
        <w:shd w:val="clear" w:color="auto" w:fill="auto"/>
      </w:rPr>
      <w:t>COMUNE DI MATERA</w:t>
    </w:r>
  </w:p>
  <w:p w:rsidR="00551CF8" w:rsidRDefault="00997EED" w:rsidP="00551CF8">
    <w:pPr>
      <w:tabs>
        <w:tab w:val="left" w:pos="4820"/>
      </w:tabs>
      <w:jc w:val="center"/>
      <w:rPr>
        <w:rFonts w:ascii="Garamond" w:hAnsi="Garamond" w:cs="Times New Roman"/>
        <w:b/>
        <w:noProof/>
        <w:color w:val="000000"/>
        <w:shd w:val="clear" w:color="auto" w:fill="auto"/>
      </w:rPr>
    </w:pPr>
    <w:r>
      <w:rPr>
        <w:rFonts w:ascii="Garamond" w:hAnsi="Garamond" w:cs="Times New Roman"/>
        <w:b/>
        <w:noProof/>
        <w:color w:val="000000"/>
        <w:shd w:val="clear" w:color="auto" w:fill="auto"/>
      </w:rPr>
      <w:t>SETTORE MANUTENZIONE URBANA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49B0"/>
    <w:multiLevelType w:val="hybridMultilevel"/>
    <w:tmpl w:val="48FC7A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1016"/>
    <w:multiLevelType w:val="hybridMultilevel"/>
    <w:tmpl w:val="AC166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51582"/>
    <w:multiLevelType w:val="hybridMultilevel"/>
    <w:tmpl w:val="C3308CB4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FA0E78"/>
    <w:multiLevelType w:val="hybridMultilevel"/>
    <w:tmpl w:val="8DAEDB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F12494"/>
    <w:multiLevelType w:val="hybridMultilevel"/>
    <w:tmpl w:val="28440724"/>
    <w:lvl w:ilvl="0" w:tplc="4AF2B6F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E671B"/>
    <w:multiLevelType w:val="hybridMultilevel"/>
    <w:tmpl w:val="97ECBC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D328B"/>
    <w:multiLevelType w:val="hybridMultilevel"/>
    <w:tmpl w:val="674AE8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97098"/>
    <w:multiLevelType w:val="hybridMultilevel"/>
    <w:tmpl w:val="B860C3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82199"/>
    <w:multiLevelType w:val="hybridMultilevel"/>
    <w:tmpl w:val="2012CDAE"/>
    <w:lvl w:ilvl="0" w:tplc="272C1D6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03133"/>
    <w:multiLevelType w:val="hybridMultilevel"/>
    <w:tmpl w:val="1826C8BE"/>
    <w:lvl w:ilvl="0" w:tplc="1A7C9058">
      <w:numFmt w:val="bullet"/>
      <w:lvlText w:val="-"/>
      <w:lvlJc w:val="left"/>
      <w:pPr>
        <w:ind w:left="720" w:hanging="360"/>
      </w:pPr>
      <w:rPr>
        <w:rFonts w:ascii="Garamond" w:eastAsia="Batang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35452"/>
    <w:multiLevelType w:val="hybridMultilevel"/>
    <w:tmpl w:val="B860C3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B10A4"/>
    <w:multiLevelType w:val="hybridMultilevel"/>
    <w:tmpl w:val="50986E1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252DD"/>
    <w:multiLevelType w:val="hybridMultilevel"/>
    <w:tmpl w:val="E1201210"/>
    <w:lvl w:ilvl="0" w:tplc="5302C4C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B19FE"/>
    <w:multiLevelType w:val="hybridMultilevel"/>
    <w:tmpl w:val="B860C3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C2626"/>
    <w:multiLevelType w:val="hybridMultilevel"/>
    <w:tmpl w:val="289C68AA"/>
    <w:lvl w:ilvl="0" w:tplc="B4744B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A05B80"/>
    <w:multiLevelType w:val="hybridMultilevel"/>
    <w:tmpl w:val="1B3AFED8"/>
    <w:lvl w:ilvl="0" w:tplc="318422EC">
      <w:numFmt w:val="bullet"/>
      <w:lvlText w:val="-"/>
      <w:lvlJc w:val="left"/>
      <w:pPr>
        <w:ind w:left="72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73755B"/>
    <w:multiLevelType w:val="hybridMultilevel"/>
    <w:tmpl w:val="C7E673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C84DCF"/>
    <w:multiLevelType w:val="hybridMultilevel"/>
    <w:tmpl w:val="962EE7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12"/>
  </w:num>
  <w:num w:numId="5">
    <w:abstractNumId w:val="0"/>
  </w:num>
  <w:num w:numId="6">
    <w:abstractNumId w:val="4"/>
  </w:num>
  <w:num w:numId="7">
    <w:abstractNumId w:val="14"/>
  </w:num>
  <w:num w:numId="8">
    <w:abstractNumId w:val="10"/>
  </w:num>
  <w:num w:numId="9">
    <w:abstractNumId w:val="7"/>
  </w:num>
  <w:num w:numId="10">
    <w:abstractNumId w:val="13"/>
  </w:num>
  <w:num w:numId="11">
    <w:abstractNumId w:val="5"/>
  </w:num>
  <w:num w:numId="12">
    <w:abstractNumId w:val="6"/>
  </w:num>
  <w:num w:numId="13">
    <w:abstractNumId w:val="1"/>
  </w:num>
  <w:num w:numId="14">
    <w:abstractNumId w:val="17"/>
  </w:num>
  <w:num w:numId="15">
    <w:abstractNumId w:val="2"/>
  </w:num>
  <w:num w:numId="16">
    <w:abstractNumId w:val="16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21"/>
    <w:rsid w:val="0000300F"/>
    <w:rsid w:val="0001111D"/>
    <w:rsid w:val="00017774"/>
    <w:rsid w:val="00023CDB"/>
    <w:rsid w:val="00034C04"/>
    <w:rsid w:val="00037B6F"/>
    <w:rsid w:val="00045160"/>
    <w:rsid w:val="000453C2"/>
    <w:rsid w:val="0005041E"/>
    <w:rsid w:val="00060674"/>
    <w:rsid w:val="00063793"/>
    <w:rsid w:val="00065956"/>
    <w:rsid w:val="000724D6"/>
    <w:rsid w:val="000736F9"/>
    <w:rsid w:val="00075469"/>
    <w:rsid w:val="00077DFB"/>
    <w:rsid w:val="00090579"/>
    <w:rsid w:val="00094350"/>
    <w:rsid w:val="000A0AC9"/>
    <w:rsid w:val="000A7AC8"/>
    <w:rsid w:val="000C0DA1"/>
    <w:rsid w:val="000C319A"/>
    <w:rsid w:val="000C32FC"/>
    <w:rsid w:val="000C6D5E"/>
    <w:rsid w:val="000E00F4"/>
    <w:rsid w:val="00103FC8"/>
    <w:rsid w:val="00141160"/>
    <w:rsid w:val="00146D4C"/>
    <w:rsid w:val="0016070C"/>
    <w:rsid w:val="001712D9"/>
    <w:rsid w:val="00172F6A"/>
    <w:rsid w:val="001818CC"/>
    <w:rsid w:val="001A4E75"/>
    <w:rsid w:val="001C0E1A"/>
    <w:rsid w:val="001C35F7"/>
    <w:rsid w:val="001C5361"/>
    <w:rsid w:val="001E189A"/>
    <w:rsid w:val="001E3EA0"/>
    <w:rsid w:val="001F0DD6"/>
    <w:rsid w:val="00201051"/>
    <w:rsid w:val="00210BCB"/>
    <w:rsid w:val="00215B18"/>
    <w:rsid w:val="00220633"/>
    <w:rsid w:val="0022287E"/>
    <w:rsid w:val="00230CB6"/>
    <w:rsid w:val="00231C05"/>
    <w:rsid w:val="00231F8F"/>
    <w:rsid w:val="002361F8"/>
    <w:rsid w:val="00236BF4"/>
    <w:rsid w:val="00240ED2"/>
    <w:rsid w:val="00243F5F"/>
    <w:rsid w:val="002750E9"/>
    <w:rsid w:val="00276D14"/>
    <w:rsid w:val="002825D1"/>
    <w:rsid w:val="00283F06"/>
    <w:rsid w:val="0029291B"/>
    <w:rsid w:val="002B27CE"/>
    <w:rsid w:val="002C1B6B"/>
    <w:rsid w:val="002D5BE8"/>
    <w:rsid w:val="002E65D0"/>
    <w:rsid w:val="002F2041"/>
    <w:rsid w:val="002F57F8"/>
    <w:rsid w:val="00323FB1"/>
    <w:rsid w:val="0032740A"/>
    <w:rsid w:val="003315B7"/>
    <w:rsid w:val="00335085"/>
    <w:rsid w:val="003353EC"/>
    <w:rsid w:val="00350EC0"/>
    <w:rsid w:val="00355D45"/>
    <w:rsid w:val="0036688F"/>
    <w:rsid w:val="00370B3F"/>
    <w:rsid w:val="0037283C"/>
    <w:rsid w:val="003736BA"/>
    <w:rsid w:val="00375061"/>
    <w:rsid w:val="00376104"/>
    <w:rsid w:val="00380EE0"/>
    <w:rsid w:val="0038173F"/>
    <w:rsid w:val="00393324"/>
    <w:rsid w:val="003C07E7"/>
    <w:rsid w:val="003C1D45"/>
    <w:rsid w:val="003D18AE"/>
    <w:rsid w:val="003D4941"/>
    <w:rsid w:val="003D6037"/>
    <w:rsid w:val="003E06A4"/>
    <w:rsid w:val="003E305E"/>
    <w:rsid w:val="003E410D"/>
    <w:rsid w:val="003F4B24"/>
    <w:rsid w:val="003F57F5"/>
    <w:rsid w:val="003F741A"/>
    <w:rsid w:val="0041031E"/>
    <w:rsid w:val="00412F4D"/>
    <w:rsid w:val="00417DC3"/>
    <w:rsid w:val="00420DEA"/>
    <w:rsid w:val="00420FB1"/>
    <w:rsid w:val="00422681"/>
    <w:rsid w:val="004273B3"/>
    <w:rsid w:val="0043444E"/>
    <w:rsid w:val="004431E0"/>
    <w:rsid w:val="004550F8"/>
    <w:rsid w:val="00455773"/>
    <w:rsid w:val="00465C65"/>
    <w:rsid w:val="00467489"/>
    <w:rsid w:val="0047621D"/>
    <w:rsid w:val="0048326E"/>
    <w:rsid w:val="0048343B"/>
    <w:rsid w:val="00490BCC"/>
    <w:rsid w:val="00495A77"/>
    <w:rsid w:val="00497927"/>
    <w:rsid w:val="004A39D8"/>
    <w:rsid w:val="004B07B3"/>
    <w:rsid w:val="004C3266"/>
    <w:rsid w:val="004C4A1A"/>
    <w:rsid w:val="004E341A"/>
    <w:rsid w:val="004F3B9A"/>
    <w:rsid w:val="004F42AF"/>
    <w:rsid w:val="004F6205"/>
    <w:rsid w:val="004F7315"/>
    <w:rsid w:val="005042E8"/>
    <w:rsid w:val="00512DE8"/>
    <w:rsid w:val="005241C1"/>
    <w:rsid w:val="005245EE"/>
    <w:rsid w:val="00536523"/>
    <w:rsid w:val="0054127D"/>
    <w:rsid w:val="00547A23"/>
    <w:rsid w:val="00551CF8"/>
    <w:rsid w:val="00555C71"/>
    <w:rsid w:val="00563D05"/>
    <w:rsid w:val="00564217"/>
    <w:rsid w:val="005665ED"/>
    <w:rsid w:val="0056731E"/>
    <w:rsid w:val="005830B1"/>
    <w:rsid w:val="00593B39"/>
    <w:rsid w:val="005B041F"/>
    <w:rsid w:val="005C31BD"/>
    <w:rsid w:val="005C4374"/>
    <w:rsid w:val="005E156A"/>
    <w:rsid w:val="005E6365"/>
    <w:rsid w:val="005F562A"/>
    <w:rsid w:val="005F592E"/>
    <w:rsid w:val="006047D7"/>
    <w:rsid w:val="00606B75"/>
    <w:rsid w:val="00614962"/>
    <w:rsid w:val="006218E7"/>
    <w:rsid w:val="0062465B"/>
    <w:rsid w:val="00625254"/>
    <w:rsid w:val="00641137"/>
    <w:rsid w:val="00641A22"/>
    <w:rsid w:val="00643750"/>
    <w:rsid w:val="00653BDD"/>
    <w:rsid w:val="006628CF"/>
    <w:rsid w:val="0066383F"/>
    <w:rsid w:val="00664E40"/>
    <w:rsid w:val="00676CDA"/>
    <w:rsid w:val="006772F6"/>
    <w:rsid w:val="006813AA"/>
    <w:rsid w:val="00682FAD"/>
    <w:rsid w:val="006947F0"/>
    <w:rsid w:val="00695890"/>
    <w:rsid w:val="006A21EF"/>
    <w:rsid w:val="006A31EA"/>
    <w:rsid w:val="006A6AFA"/>
    <w:rsid w:val="006A7066"/>
    <w:rsid w:val="006B0AF0"/>
    <w:rsid w:val="006B1A48"/>
    <w:rsid w:val="006B7DD1"/>
    <w:rsid w:val="006C2772"/>
    <w:rsid w:val="006D4EE6"/>
    <w:rsid w:val="006F55F8"/>
    <w:rsid w:val="006F5CA5"/>
    <w:rsid w:val="006F66F2"/>
    <w:rsid w:val="00703192"/>
    <w:rsid w:val="0071153C"/>
    <w:rsid w:val="00712F50"/>
    <w:rsid w:val="007133A3"/>
    <w:rsid w:val="00716388"/>
    <w:rsid w:val="00721435"/>
    <w:rsid w:val="00725593"/>
    <w:rsid w:val="00725962"/>
    <w:rsid w:val="00727596"/>
    <w:rsid w:val="007339D1"/>
    <w:rsid w:val="00740389"/>
    <w:rsid w:val="00747C37"/>
    <w:rsid w:val="00750552"/>
    <w:rsid w:val="00750CFA"/>
    <w:rsid w:val="0075299F"/>
    <w:rsid w:val="00757041"/>
    <w:rsid w:val="007642D6"/>
    <w:rsid w:val="007643B8"/>
    <w:rsid w:val="00771972"/>
    <w:rsid w:val="00774F13"/>
    <w:rsid w:val="007800B1"/>
    <w:rsid w:val="007834AF"/>
    <w:rsid w:val="0078794D"/>
    <w:rsid w:val="00791861"/>
    <w:rsid w:val="007A5523"/>
    <w:rsid w:val="007B112C"/>
    <w:rsid w:val="007B1411"/>
    <w:rsid w:val="007B4BE7"/>
    <w:rsid w:val="007D01EE"/>
    <w:rsid w:val="007D0DD7"/>
    <w:rsid w:val="007D61AE"/>
    <w:rsid w:val="007D663A"/>
    <w:rsid w:val="007E18C6"/>
    <w:rsid w:val="007F2583"/>
    <w:rsid w:val="0081378E"/>
    <w:rsid w:val="00814B65"/>
    <w:rsid w:val="00820250"/>
    <w:rsid w:val="00821062"/>
    <w:rsid w:val="008278F6"/>
    <w:rsid w:val="008531FE"/>
    <w:rsid w:val="008566C8"/>
    <w:rsid w:val="00861194"/>
    <w:rsid w:val="008666C1"/>
    <w:rsid w:val="0087477F"/>
    <w:rsid w:val="00877B8D"/>
    <w:rsid w:val="00884AE0"/>
    <w:rsid w:val="00884BCA"/>
    <w:rsid w:val="00886826"/>
    <w:rsid w:val="008946EC"/>
    <w:rsid w:val="0089581E"/>
    <w:rsid w:val="008A0D61"/>
    <w:rsid w:val="008A7BB6"/>
    <w:rsid w:val="008C3352"/>
    <w:rsid w:val="008C342F"/>
    <w:rsid w:val="008D5706"/>
    <w:rsid w:val="008D5755"/>
    <w:rsid w:val="008D67E8"/>
    <w:rsid w:val="008E0B95"/>
    <w:rsid w:val="008F171E"/>
    <w:rsid w:val="008F4E95"/>
    <w:rsid w:val="009051A1"/>
    <w:rsid w:val="00907DD6"/>
    <w:rsid w:val="0091161C"/>
    <w:rsid w:val="009168C8"/>
    <w:rsid w:val="00916AF0"/>
    <w:rsid w:val="0092276A"/>
    <w:rsid w:val="009374E8"/>
    <w:rsid w:val="009375CF"/>
    <w:rsid w:val="00951F47"/>
    <w:rsid w:val="00967E9F"/>
    <w:rsid w:val="00971AF9"/>
    <w:rsid w:val="0098546C"/>
    <w:rsid w:val="00994C5B"/>
    <w:rsid w:val="00997EED"/>
    <w:rsid w:val="009A11B6"/>
    <w:rsid w:val="009A14B9"/>
    <w:rsid w:val="009A4242"/>
    <w:rsid w:val="009B3D27"/>
    <w:rsid w:val="009B5168"/>
    <w:rsid w:val="009C3A29"/>
    <w:rsid w:val="009D7BE8"/>
    <w:rsid w:val="009F2E8E"/>
    <w:rsid w:val="00A070FE"/>
    <w:rsid w:val="00A102C1"/>
    <w:rsid w:val="00A115EE"/>
    <w:rsid w:val="00A14C4B"/>
    <w:rsid w:val="00A16C95"/>
    <w:rsid w:val="00A23622"/>
    <w:rsid w:val="00A30C6B"/>
    <w:rsid w:val="00A3526D"/>
    <w:rsid w:val="00A35DA7"/>
    <w:rsid w:val="00A36F64"/>
    <w:rsid w:val="00A40427"/>
    <w:rsid w:val="00A406FE"/>
    <w:rsid w:val="00A426B6"/>
    <w:rsid w:val="00A432D1"/>
    <w:rsid w:val="00A707AC"/>
    <w:rsid w:val="00A85B85"/>
    <w:rsid w:val="00A955C9"/>
    <w:rsid w:val="00AA2906"/>
    <w:rsid w:val="00AA32AA"/>
    <w:rsid w:val="00AA5D41"/>
    <w:rsid w:val="00AA653B"/>
    <w:rsid w:val="00AB7A37"/>
    <w:rsid w:val="00AC0A5E"/>
    <w:rsid w:val="00AC4D83"/>
    <w:rsid w:val="00AE287D"/>
    <w:rsid w:val="00B07B31"/>
    <w:rsid w:val="00B10D99"/>
    <w:rsid w:val="00B1705C"/>
    <w:rsid w:val="00B351CE"/>
    <w:rsid w:val="00B36BF1"/>
    <w:rsid w:val="00B379F6"/>
    <w:rsid w:val="00B40249"/>
    <w:rsid w:val="00B44F3B"/>
    <w:rsid w:val="00B4548B"/>
    <w:rsid w:val="00B541A0"/>
    <w:rsid w:val="00B63AEF"/>
    <w:rsid w:val="00B65C31"/>
    <w:rsid w:val="00B665E1"/>
    <w:rsid w:val="00B81E43"/>
    <w:rsid w:val="00B84347"/>
    <w:rsid w:val="00B90A87"/>
    <w:rsid w:val="00BA3793"/>
    <w:rsid w:val="00BA78F2"/>
    <w:rsid w:val="00BB305D"/>
    <w:rsid w:val="00BB3826"/>
    <w:rsid w:val="00BB38D5"/>
    <w:rsid w:val="00BB39E1"/>
    <w:rsid w:val="00BB4AD5"/>
    <w:rsid w:val="00BC1277"/>
    <w:rsid w:val="00BC36F9"/>
    <w:rsid w:val="00BC5EA0"/>
    <w:rsid w:val="00BD1E93"/>
    <w:rsid w:val="00BD7E80"/>
    <w:rsid w:val="00BE0A1F"/>
    <w:rsid w:val="00BE1D2B"/>
    <w:rsid w:val="00BE242C"/>
    <w:rsid w:val="00BE4C6A"/>
    <w:rsid w:val="00BE507B"/>
    <w:rsid w:val="00BE6176"/>
    <w:rsid w:val="00BF17B4"/>
    <w:rsid w:val="00BF1D06"/>
    <w:rsid w:val="00BF7E69"/>
    <w:rsid w:val="00C04A68"/>
    <w:rsid w:val="00C054C4"/>
    <w:rsid w:val="00C10B98"/>
    <w:rsid w:val="00C10CD7"/>
    <w:rsid w:val="00C12F9B"/>
    <w:rsid w:val="00C1538F"/>
    <w:rsid w:val="00C2176C"/>
    <w:rsid w:val="00C221CF"/>
    <w:rsid w:val="00C420FC"/>
    <w:rsid w:val="00C44EB0"/>
    <w:rsid w:val="00C512B2"/>
    <w:rsid w:val="00C54F7F"/>
    <w:rsid w:val="00C67F88"/>
    <w:rsid w:val="00C701F9"/>
    <w:rsid w:val="00C73298"/>
    <w:rsid w:val="00C75895"/>
    <w:rsid w:val="00C75F44"/>
    <w:rsid w:val="00C80C5D"/>
    <w:rsid w:val="00C87138"/>
    <w:rsid w:val="00C96E89"/>
    <w:rsid w:val="00CA20AA"/>
    <w:rsid w:val="00CA35AA"/>
    <w:rsid w:val="00CA5C65"/>
    <w:rsid w:val="00CC2294"/>
    <w:rsid w:val="00CC23B3"/>
    <w:rsid w:val="00CC2ABC"/>
    <w:rsid w:val="00CC37D1"/>
    <w:rsid w:val="00CD2410"/>
    <w:rsid w:val="00CD3451"/>
    <w:rsid w:val="00CD4856"/>
    <w:rsid w:val="00CF6D77"/>
    <w:rsid w:val="00CF7FA6"/>
    <w:rsid w:val="00D011AF"/>
    <w:rsid w:val="00D03283"/>
    <w:rsid w:val="00D066D8"/>
    <w:rsid w:val="00D11B7F"/>
    <w:rsid w:val="00D13AAF"/>
    <w:rsid w:val="00D24545"/>
    <w:rsid w:val="00D27EA5"/>
    <w:rsid w:val="00D319C3"/>
    <w:rsid w:val="00D3429D"/>
    <w:rsid w:val="00D36BF9"/>
    <w:rsid w:val="00D42FFB"/>
    <w:rsid w:val="00D44C0E"/>
    <w:rsid w:val="00D5101C"/>
    <w:rsid w:val="00D56343"/>
    <w:rsid w:val="00D6531F"/>
    <w:rsid w:val="00D65419"/>
    <w:rsid w:val="00D673A0"/>
    <w:rsid w:val="00D7443E"/>
    <w:rsid w:val="00D74770"/>
    <w:rsid w:val="00D86648"/>
    <w:rsid w:val="00D87911"/>
    <w:rsid w:val="00D93321"/>
    <w:rsid w:val="00D96132"/>
    <w:rsid w:val="00DA1444"/>
    <w:rsid w:val="00DA21CC"/>
    <w:rsid w:val="00DA4AC9"/>
    <w:rsid w:val="00DB0DC8"/>
    <w:rsid w:val="00DB31FB"/>
    <w:rsid w:val="00DC3EE8"/>
    <w:rsid w:val="00DD57F1"/>
    <w:rsid w:val="00DE1D60"/>
    <w:rsid w:val="00DF65AE"/>
    <w:rsid w:val="00E0001C"/>
    <w:rsid w:val="00E03B09"/>
    <w:rsid w:val="00E055C0"/>
    <w:rsid w:val="00E059E6"/>
    <w:rsid w:val="00E15EDF"/>
    <w:rsid w:val="00E263AB"/>
    <w:rsid w:val="00E271A9"/>
    <w:rsid w:val="00E362F6"/>
    <w:rsid w:val="00E3733A"/>
    <w:rsid w:val="00E5034E"/>
    <w:rsid w:val="00E70BF7"/>
    <w:rsid w:val="00E733DA"/>
    <w:rsid w:val="00E81F87"/>
    <w:rsid w:val="00E83687"/>
    <w:rsid w:val="00E860BC"/>
    <w:rsid w:val="00E92440"/>
    <w:rsid w:val="00EA60BF"/>
    <w:rsid w:val="00EB0281"/>
    <w:rsid w:val="00EB536B"/>
    <w:rsid w:val="00EC2441"/>
    <w:rsid w:val="00EC7216"/>
    <w:rsid w:val="00EF4A30"/>
    <w:rsid w:val="00EF5152"/>
    <w:rsid w:val="00EF55D6"/>
    <w:rsid w:val="00F008FA"/>
    <w:rsid w:val="00F03C07"/>
    <w:rsid w:val="00F05FDD"/>
    <w:rsid w:val="00F12D19"/>
    <w:rsid w:val="00F158B7"/>
    <w:rsid w:val="00F17F40"/>
    <w:rsid w:val="00F2075D"/>
    <w:rsid w:val="00F23398"/>
    <w:rsid w:val="00F25962"/>
    <w:rsid w:val="00F3399B"/>
    <w:rsid w:val="00F479B9"/>
    <w:rsid w:val="00F56551"/>
    <w:rsid w:val="00F717A2"/>
    <w:rsid w:val="00F804ED"/>
    <w:rsid w:val="00F8383A"/>
    <w:rsid w:val="00F86DB8"/>
    <w:rsid w:val="00F950A6"/>
    <w:rsid w:val="00FC3F03"/>
    <w:rsid w:val="00FC46F7"/>
    <w:rsid w:val="00FD10D0"/>
    <w:rsid w:val="00FD19D0"/>
    <w:rsid w:val="00FD3E6D"/>
    <w:rsid w:val="00FD4EAA"/>
    <w:rsid w:val="00FD5D0A"/>
    <w:rsid w:val="00FE41A5"/>
    <w:rsid w:val="00FE4948"/>
    <w:rsid w:val="00FE5CE4"/>
    <w:rsid w:val="00FF018E"/>
    <w:rsid w:val="00FF1341"/>
    <w:rsid w:val="00FF458D"/>
    <w:rsid w:val="00FF4956"/>
    <w:rsid w:val="00FF5F1E"/>
    <w:rsid w:val="00FF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CFC70D"/>
  <w15:chartTrackingRefBased/>
  <w15:docId w15:val="{08359A9E-FC36-4620-899A-1A670474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332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shd w:val="clear" w:color="auto" w:fill="FFFFFF"/>
    </w:rPr>
  </w:style>
  <w:style w:type="paragraph" w:styleId="Titolo4">
    <w:name w:val="heading 4"/>
    <w:basedOn w:val="Normale"/>
    <w:next w:val="Normale"/>
    <w:link w:val="Titolo4Carattere"/>
    <w:qFormat/>
    <w:rsid w:val="00CA35AA"/>
    <w:pPr>
      <w:keepNext/>
      <w:autoSpaceDE/>
      <w:autoSpaceDN/>
      <w:adjustRightInd/>
      <w:spacing w:line="-240" w:lineRule="auto"/>
      <w:outlineLvl w:val="3"/>
    </w:pPr>
    <w:rPr>
      <w:rFonts w:cs="Times New Roman"/>
      <w:b/>
      <w:szCs w:val="20"/>
      <w:shd w:val="clear" w:color="auto" w:fill="auto"/>
      <w:lang w:val="x-none" w:eastAsia="x-none"/>
    </w:rPr>
  </w:style>
  <w:style w:type="paragraph" w:styleId="Titolo5">
    <w:name w:val="heading 5"/>
    <w:basedOn w:val="Normale"/>
    <w:next w:val="Normale"/>
    <w:link w:val="Titolo5Carattere"/>
    <w:qFormat/>
    <w:rsid w:val="00CA35AA"/>
    <w:pPr>
      <w:keepNext/>
      <w:autoSpaceDE/>
      <w:autoSpaceDN/>
      <w:adjustRightInd/>
      <w:spacing w:line="-240" w:lineRule="auto"/>
      <w:ind w:firstLine="360"/>
      <w:outlineLvl w:val="4"/>
    </w:pPr>
    <w:rPr>
      <w:rFonts w:cs="Times New Roman"/>
      <w:szCs w:val="20"/>
      <w:shd w:val="clear" w:color="auto" w:fill="auto"/>
      <w:lang w:val="x-none" w:eastAsia="x-none"/>
    </w:rPr>
  </w:style>
  <w:style w:type="paragraph" w:styleId="Titolo7">
    <w:name w:val="heading 7"/>
    <w:basedOn w:val="Normale"/>
    <w:next w:val="Normale"/>
    <w:link w:val="Titolo7Carattere"/>
    <w:qFormat/>
    <w:rsid w:val="00CA35AA"/>
    <w:pPr>
      <w:keepNext/>
      <w:autoSpaceDE/>
      <w:autoSpaceDN/>
      <w:adjustRightInd/>
      <w:spacing w:line="-360" w:lineRule="auto"/>
      <w:ind w:firstLine="360"/>
      <w:jc w:val="center"/>
      <w:outlineLvl w:val="6"/>
    </w:pPr>
    <w:rPr>
      <w:rFonts w:cs="Times New Roman"/>
      <w:b/>
      <w:szCs w:val="20"/>
      <w:shd w:val="clear" w:color="auto" w:fill="auto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D93321"/>
    <w:pPr>
      <w:jc w:val="center"/>
    </w:pPr>
    <w:rPr>
      <w:color w:val="800000"/>
      <w:sz w:val="32"/>
      <w:szCs w:val="32"/>
    </w:rPr>
  </w:style>
  <w:style w:type="character" w:styleId="Enfasicorsivo">
    <w:name w:val="Emphasis"/>
    <w:uiPriority w:val="20"/>
    <w:qFormat/>
    <w:rsid w:val="009051A1"/>
    <w:rPr>
      <w:i/>
      <w:iCs/>
    </w:rPr>
  </w:style>
  <w:style w:type="paragraph" w:styleId="Testofumetto">
    <w:name w:val="Balloon Text"/>
    <w:basedOn w:val="Normale"/>
    <w:semiHidden/>
    <w:rsid w:val="0048326E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81378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115EE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hd w:val="clear" w:color="auto" w:fill="auto"/>
    </w:rPr>
  </w:style>
  <w:style w:type="paragraph" w:styleId="Intestazione">
    <w:name w:val="header"/>
    <w:basedOn w:val="Normale"/>
    <w:link w:val="IntestazioneCarattere"/>
    <w:uiPriority w:val="99"/>
    <w:unhideWhenUsed/>
    <w:rsid w:val="00BB4AD5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BB4AD5"/>
    <w:rPr>
      <w:rFonts w:ascii="Arial" w:hAnsi="Arial" w:cs="Arial"/>
      <w:sz w:val="24"/>
      <w:szCs w:val="24"/>
    </w:rPr>
  </w:style>
  <w:style w:type="paragraph" w:styleId="Pidipagina">
    <w:name w:val="footer"/>
    <w:aliases w:val=" Carattere7"/>
    <w:basedOn w:val="Normale"/>
    <w:link w:val="PidipaginaCarattere"/>
    <w:uiPriority w:val="99"/>
    <w:unhideWhenUsed/>
    <w:rsid w:val="00BB4AD5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aliases w:val=" Carattere7 Carattere"/>
    <w:link w:val="Pidipagina"/>
    <w:uiPriority w:val="99"/>
    <w:rsid w:val="00BB4AD5"/>
    <w:rPr>
      <w:rFonts w:ascii="Arial" w:hAnsi="Arial" w:cs="Arial"/>
      <w:sz w:val="24"/>
      <w:szCs w:val="24"/>
    </w:rPr>
  </w:style>
  <w:style w:type="paragraph" w:customStyle="1" w:styleId="Corpodeltesto21">
    <w:name w:val="Corpo del testo 21"/>
    <w:basedOn w:val="Normale"/>
    <w:rsid w:val="007F2583"/>
    <w:pPr>
      <w:autoSpaceDE/>
      <w:autoSpaceDN/>
      <w:adjustRightInd/>
      <w:spacing w:line="-360" w:lineRule="auto"/>
      <w:ind w:firstLine="360"/>
      <w:jc w:val="both"/>
    </w:pPr>
    <w:rPr>
      <w:rFonts w:cs="Times New Roman"/>
      <w:szCs w:val="20"/>
      <w:shd w:val="clear" w:color="auto" w:fill="auto"/>
    </w:rPr>
  </w:style>
  <w:style w:type="character" w:customStyle="1" w:styleId="Titolo4Carattere">
    <w:name w:val="Titolo 4 Carattere"/>
    <w:link w:val="Titolo4"/>
    <w:rsid w:val="00CA35AA"/>
    <w:rPr>
      <w:rFonts w:ascii="Arial" w:hAnsi="Arial"/>
      <w:b/>
      <w:sz w:val="24"/>
    </w:rPr>
  </w:style>
  <w:style w:type="character" w:customStyle="1" w:styleId="Titolo5Carattere">
    <w:name w:val="Titolo 5 Carattere"/>
    <w:link w:val="Titolo5"/>
    <w:rsid w:val="00CA35AA"/>
    <w:rPr>
      <w:rFonts w:ascii="Arial" w:hAnsi="Arial"/>
      <w:sz w:val="24"/>
    </w:rPr>
  </w:style>
  <w:style w:type="character" w:customStyle="1" w:styleId="Titolo7Carattere">
    <w:name w:val="Titolo 7 Carattere"/>
    <w:link w:val="Titolo7"/>
    <w:rsid w:val="00CA35AA"/>
    <w:rPr>
      <w:rFonts w:ascii="Arial" w:hAnsi="Arial"/>
      <w:b/>
      <w:sz w:val="24"/>
    </w:rPr>
  </w:style>
  <w:style w:type="paragraph" w:customStyle="1" w:styleId="Corpodeltesto22">
    <w:name w:val="Corpo del testo 22"/>
    <w:basedOn w:val="Normale"/>
    <w:rsid w:val="00CA35AA"/>
    <w:pPr>
      <w:autoSpaceDE/>
      <w:autoSpaceDN/>
      <w:adjustRightInd/>
      <w:spacing w:line="-360" w:lineRule="auto"/>
      <w:ind w:firstLine="360"/>
      <w:jc w:val="both"/>
    </w:pPr>
    <w:rPr>
      <w:rFonts w:cs="Times New Roman"/>
      <w:szCs w:val="20"/>
      <w:shd w:val="clear" w:color="auto" w:fill="auto"/>
    </w:rPr>
  </w:style>
  <w:style w:type="paragraph" w:customStyle="1" w:styleId="Corpodeltesto">
    <w:name w:val="Corpo del testo"/>
    <w:basedOn w:val="Normale"/>
    <w:link w:val="CorpodeltestoCarattere"/>
    <w:semiHidden/>
    <w:rsid w:val="00CA35AA"/>
    <w:pPr>
      <w:autoSpaceDE/>
      <w:autoSpaceDN/>
      <w:adjustRightInd/>
      <w:spacing w:line="-360" w:lineRule="auto"/>
      <w:jc w:val="both"/>
    </w:pPr>
    <w:rPr>
      <w:rFonts w:cs="Times New Roman"/>
      <w:szCs w:val="20"/>
      <w:shd w:val="clear" w:color="auto" w:fill="auto"/>
      <w:lang w:val="x-none" w:eastAsia="x-none"/>
    </w:rPr>
  </w:style>
  <w:style w:type="character" w:customStyle="1" w:styleId="CorpodeltestoCarattere">
    <w:name w:val="Corpo del testo Carattere"/>
    <w:link w:val="Corpodeltesto"/>
    <w:semiHidden/>
    <w:rsid w:val="00CA35AA"/>
    <w:rPr>
      <w:rFonts w:ascii="Arial" w:hAnsi="Arial"/>
      <w:sz w:val="24"/>
    </w:rPr>
  </w:style>
  <w:style w:type="paragraph" w:styleId="Corpodeltesto3">
    <w:name w:val="Body Text 3"/>
    <w:basedOn w:val="Normale"/>
    <w:link w:val="Corpodeltesto3Carattere"/>
    <w:semiHidden/>
    <w:rsid w:val="00CA35AA"/>
    <w:pPr>
      <w:autoSpaceDE/>
      <w:autoSpaceDN/>
      <w:adjustRightInd/>
      <w:spacing w:line="360" w:lineRule="auto"/>
    </w:pPr>
    <w:rPr>
      <w:rFonts w:cs="Times New Roman"/>
      <w:szCs w:val="20"/>
      <w:shd w:val="clear" w:color="auto" w:fill="auto"/>
      <w:lang w:val="x-none" w:eastAsia="x-none"/>
    </w:rPr>
  </w:style>
  <w:style w:type="character" w:customStyle="1" w:styleId="Corpodeltesto3Carattere">
    <w:name w:val="Corpo del testo 3 Carattere"/>
    <w:link w:val="Corpodeltesto3"/>
    <w:semiHidden/>
    <w:rsid w:val="00CA35AA"/>
    <w:rPr>
      <w:rFonts w:ascii="Arial" w:hAnsi="Arial"/>
      <w:sz w:val="24"/>
    </w:rPr>
  </w:style>
  <w:style w:type="paragraph" w:styleId="Rientrocorpodeltesto">
    <w:name w:val="Body Text Indent"/>
    <w:basedOn w:val="Normale"/>
    <w:link w:val="RientrocorpodeltestoCarattere"/>
    <w:semiHidden/>
    <w:rsid w:val="00CA35AA"/>
    <w:pPr>
      <w:autoSpaceDE/>
      <w:autoSpaceDN/>
      <w:adjustRightInd/>
      <w:spacing w:line="-360" w:lineRule="auto"/>
      <w:ind w:firstLine="360"/>
      <w:jc w:val="both"/>
    </w:pPr>
    <w:rPr>
      <w:rFonts w:cs="Times New Roman"/>
      <w:szCs w:val="20"/>
      <w:shd w:val="clear" w:color="auto" w:fill="auto"/>
      <w:lang w:val="x-none" w:eastAsia="x-none"/>
    </w:rPr>
  </w:style>
  <w:style w:type="character" w:customStyle="1" w:styleId="RientrocorpodeltestoCarattere">
    <w:name w:val="Rientro corpo del testo Carattere"/>
    <w:link w:val="Rientrocorpodeltesto"/>
    <w:semiHidden/>
    <w:rsid w:val="00CA35AA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00300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hd w:val="clear" w:color="auto" w:fill="auto"/>
    </w:rPr>
  </w:style>
  <w:style w:type="character" w:styleId="Enfasigrassetto">
    <w:name w:val="Strong"/>
    <w:basedOn w:val="Carpredefinitoparagrafo"/>
    <w:uiPriority w:val="22"/>
    <w:qFormat/>
    <w:rsid w:val="007643B8"/>
    <w:rPr>
      <w:b/>
      <w:bCs/>
    </w:rPr>
  </w:style>
  <w:style w:type="paragraph" w:customStyle="1" w:styleId="Paragrafoelenco2">
    <w:name w:val="Paragrafo elenco2"/>
    <w:basedOn w:val="Normale"/>
    <w:rsid w:val="00490BCC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hd w:val="clear" w:color="auto" w:fill="auto"/>
    </w:rPr>
  </w:style>
  <w:style w:type="paragraph" w:customStyle="1" w:styleId="Default">
    <w:name w:val="Default"/>
    <w:rsid w:val="007214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mt</Company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olidata3</dc:creator>
  <cp:keywords/>
  <cp:lastModifiedBy>dell40</cp:lastModifiedBy>
  <cp:revision>11</cp:revision>
  <cp:lastPrinted>2017-10-18T11:51:00Z</cp:lastPrinted>
  <dcterms:created xsi:type="dcterms:W3CDTF">2017-10-18T11:52:00Z</dcterms:created>
  <dcterms:modified xsi:type="dcterms:W3CDTF">2019-05-02T15:31:00Z</dcterms:modified>
</cp:coreProperties>
</file>