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Elencochiaro-Colore3"/>
        <w:tblW w:w="10160" w:type="dxa"/>
        <w:tblLook w:val="0620" w:firstRow="1" w:lastRow="0" w:firstColumn="0" w:lastColumn="0" w:noHBand="1" w:noVBand="1"/>
      </w:tblPr>
      <w:tblGrid>
        <w:gridCol w:w="7154"/>
        <w:gridCol w:w="3006"/>
      </w:tblGrid>
      <w:tr w:rsidR="006042BA" w:rsidTr="00604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tcW w:w="0" w:type="auto"/>
          </w:tcPr>
          <w:p w:rsidR="006042BA" w:rsidRDefault="006042BA">
            <w:r>
              <w:t>MATERIALE RACCOLTO</w:t>
            </w:r>
          </w:p>
        </w:tc>
        <w:tc>
          <w:tcPr>
            <w:tcW w:w="0" w:type="auto"/>
          </w:tcPr>
          <w:p w:rsidR="006042BA" w:rsidRDefault="006042BA">
            <w:r>
              <w:t>QUANTITÀ Kg</w:t>
            </w:r>
          </w:p>
        </w:tc>
      </w:tr>
      <w:tr w:rsidR="006042BA" w:rsidTr="006042BA">
        <w:trPr>
          <w:trHeight w:val="846"/>
        </w:trPr>
        <w:tc>
          <w:tcPr>
            <w:tcW w:w="0" w:type="auto"/>
          </w:tcPr>
          <w:p w:rsidR="006042BA" w:rsidRDefault="006042BA">
            <w:r>
              <w:t>Amianto</w:t>
            </w:r>
          </w:p>
        </w:tc>
        <w:tc>
          <w:tcPr>
            <w:tcW w:w="0" w:type="auto"/>
          </w:tcPr>
          <w:p w:rsidR="006042BA" w:rsidRDefault="006042BA">
            <w:r>
              <w:t>2000</w:t>
            </w:r>
          </w:p>
        </w:tc>
      </w:tr>
      <w:tr w:rsidR="006042BA" w:rsidTr="006042BA">
        <w:trPr>
          <w:trHeight w:val="846"/>
        </w:trPr>
        <w:tc>
          <w:tcPr>
            <w:tcW w:w="0" w:type="auto"/>
          </w:tcPr>
          <w:p w:rsidR="006042BA" w:rsidRDefault="006042BA">
            <w:r>
              <w:t>Guaine bituminose</w:t>
            </w:r>
          </w:p>
        </w:tc>
        <w:tc>
          <w:tcPr>
            <w:tcW w:w="0" w:type="auto"/>
          </w:tcPr>
          <w:p w:rsidR="006042BA" w:rsidRDefault="006042BA">
            <w:r>
              <w:t>3000</w:t>
            </w:r>
          </w:p>
        </w:tc>
      </w:tr>
      <w:tr w:rsidR="006042BA" w:rsidTr="006042BA">
        <w:trPr>
          <w:trHeight w:val="846"/>
        </w:trPr>
        <w:tc>
          <w:tcPr>
            <w:tcW w:w="0" w:type="auto"/>
          </w:tcPr>
          <w:p w:rsidR="006042BA" w:rsidRDefault="006042BA">
            <w:r>
              <w:t xml:space="preserve">Rifiuti inerti </w:t>
            </w:r>
          </w:p>
          <w:p w:rsidR="006042BA" w:rsidRDefault="006042BA">
            <w:r>
              <w:t>(Materiale edile da demolizione)</w:t>
            </w:r>
          </w:p>
        </w:tc>
        <w:tc>
          <w:tcPr>
            <w:tcW w:w="0" w:type="auto"/>
          </w:tcPr>
          <w:p w:rsidR="006042BA" w:rsidRDefault="006042BA">
            <w:r>
              <w:t>216.000</w:t>
            </w:r>
          </w:p>
        </w:tc>
      </w:tr>
      <w:tr w:rsidR="006042BA" w:rsidTr="006042BA">
        <w:trPr>
          <w:trHeight w:val="846"/>
        </w:trPr>
        <w:tc>
          <w:tcPr>
            <w:tcW w:w="0" w:type="auto"/>
          </w:tcPr>
          <w:p w:rsidR="006042BA" w:rsidRDefault="006042BA">
            <w:r>
              <w:t>Legno</w:t>
            </w:r>
          </w:p>
        </w:tc>
        <w:tc>
          <w:tcPr>
            <w:tcW w:w="0" w:type="auto"/>
          </w:tcPr>
          <w:p w:rsidR="006042BA" w:rsidRDefault="006042BA">
            <w:r>
              <w:t>2100</w:t>
            </w:r>
          </w:p>
        </w:tc>
      </w:tr>
      <w:tr w:rsidR="006042BA" w:rsidTr="006042BA">
        <w:trPr>
          <w:trHeight w:val="846"/>
        </w:trPr>
        <w:tc>
          <w:tcPr>
            <w:tcW w:w="0" w:type="auto"/>
          </w:tcPr>
          <w:p w:rsidR="006042BA" w:rsidRDefault="006042BA">
            <w:r>
              <w:t>Imballaggi di materiale misto</w:t>
            </w:r>
          </w:p>
          <w:p w:rsidR="006042BA" w:rsidRDefault="006042BA">
            <w:r>
              <w:t>(Pet, alluminio, vetro, carta, plastica)</w:t>
            </w:r>
          </w:p>
        </w:tc>
        <w:tc>
          <w:tcPr>
            <w:tcW w:w="0" w:type="auto"/>
          </w:tcPr>
          <w:p w:rsidR="006042BA" w:rsidRDefault="006042BA">
            <w:r>
              <w:t>8600</w:t>
            </w:r>
          </w:p>
        </w:tc>
      </w:tr>
      <w:tr w:rsidR="006042BA" w:rsidTr="006042BA">
        <w:trPr>
          <w:trHeight w:val="846"/>
        </w:trPr>
        <w:tc>
          <w:tcPr>
            <w:tcW w:w="0" w:type="auto"/>
          </w:tcPr>
          <w:p w:rsidR="006042BA" w:rsidRDefault="006042BA">
            <w:r>
              <w:t>Apparecchi elettronici</w:t>
            </w:r>
          </w:p>
        </w:tc>
        <w:tc>
          <w:tcPr>
            <w:tcW w:w="0" w:type="auto"/>
          </w:tcPr>
          <w:p w:rsidR="006042BA" w:rsidRDefault="006042BA">
            <w:r>
              <w:t>300</w:t>
            </w:r>
          </w:p>
        </w:tc>
      </w:tr>
      <w:tr w:rsidR="006042BA" w:rsidTr="006042BA">
        <w:trPr>
          <w:trHeight w:val="846"/>
        </w:trPr>
        <w:tc>
          <w:tcPr>
            <w:tcW w:w="0" w:type="auto"/>
          </w:tcPr>
          <w:p w:rsidR="006042BA" w:rsidRDefault="006042BA">
            <w:r>
              <w:t>Pneumatici</w:t>
            </w:r>
          </w:p>
        </w:tc>
        <w:tc>
          <w:tcPr>
            <w:tcW w:w="0" w:type="auto"/>
          </w:tcPr>
          <w:p w:rsidR="006042BA" w:rsidRDefault="006042BA">
            <w:r>
              <w:t>820</w:t>
            </w:r>
          </w:p>
        </w:tc>
      </w:tr>
      <w:tr w:rsidR="006042BA" w:rsidTr="006042BA">
        <w:trPr>
          <w:trHeight w:val="846"/>
        </w:trPr>
        <w:tc>
          <w:tcPr>
            <w:tcW w:w="0" w:type="auto"/>
          </w:tcPr>
          <w:p w:rsidR="006042BA" w:rsidRDefault="006042BA">
            <w:r>
              <w:t>Ingombranti</w:t>
            </w:r>
          </w:p>
          <w:p w:rsidR="006042BA" w:rsidRDefault="006042BA">
            <w:r>
              <w:t>(Mobili, divani, ecc.)</w:t>
            </w:r>
          </w:p>
        </w:tc>
        <w:tc>
          <w:tcPr>
            <w:tcW w:w="0" w:type="auto"/>
          </w:tcPr>
          <w:p w:rsidR="006042BA" w:rsidRDefault="006042BA">
            <w:r>
              <w:t>390</w:t>
            </w:r>
          </w:p>
        </w:tc>
      </w:tr>
      <w:tr w:rsidR="006042BA" w:rsidTr="006042BA">
        <w:trPr>
          <w:trHeight w:val="846"/>
        </w:trPr>
        <w:tc>
          <w:tcPr>
            <w:tcW w:w="0" w:type="auto"/>
          </w:tcPr>
          <w:p w:rsidR="006042BA" w:rsidRDefault="006042BA">
            <w:r>
              <w:t>Rifiuti confezionamento pellame</w:t>
            </w:r>
          </w:p>
        </w:tc>
        <w:tc>
          <w:tcPr>
            <w:tcW w:w="0" w:type="auto"/>
          </w:tcPr>
          <w:p w:rsidR="006042BA" w:rsidRDefault="006042BA">
            <w:r>
              <w:t>1160</w:t>
            </w:r>
          </w:p>
        </w:tc>
      </w:tr>
    </w:tbl>
    <w:p w:rsidR="00754341" w:rsidRDefault="00754341">
      <w:pPr>
        <w:rPr>
          <w:rFonts w:ascii="Futura Hv BT" w:hAnsi="Futura Hv BT"/>
          <w:sz w:val="24"/>
          <w:szCs w:val="24"/>
        </w:rPr>
      </w:pPr>
    </w:p>
    <w:p w:rsidR="006042BA" w:rsidRDefault="006042BA">
      <w:pPr>
        <w:rPr>
          <w:rFonts w:ascii="Futura Hv BT" w:hAnsi="Futura Hv BT"/>
          <w:sz w:val="24"/>
          <w:szCs w:val="24"/>
        </w:rPr>
      </w:pPr>
    </w:p>
    <w:p w:rsidR="008B08C0" w:rsidRDefault="008B08C0">
      <w:pPr>
        <w:rPr>
          <w:rFonts w:ascii="Futura Hv BT" w:hAnsi="Futura Hv BT"/>
          <w:sz w:val="24"/>
          <w:szCs w:val="24"/>
        </w:rPr>
      </w:pPr>
    </w:p>
    <w:p w:rsidR="008B08C0" w:rsidRDefault="008B08C0">
      <w:pPr>
        <w:rPr>
          <w:rFonts w:ascii="Futura Hv BT" w:hAnsi="Futura Hv BT"/>
          <w:sz w:val="24"/>
          <w:szCs w:val="24"/>
        </w:rPr>
      </w:pPr>
    </w:p>
    <w:p w:rsidR="008B08C0" w:rsidRDefault="008B08C0">
      <w:pPr>
        <w:rPr>
          <w:rFonts w:ascii="Futura Hv BT" w:hAnsi="Futura Hv BT"/>
          <w:sz w:val="24"/>
          <w:szCs w:val="24"/>
        </w:rPr>
      </w:pPr>
    </w:p>
    <w:p w:rsidR="008B08C0" w:rsidRDefault="008B08C0">
      <w:pPr>
        <w:rPr>
          <w:rFonts w:ascii="Futura Hv BT" w:hAnsi="Futura Hv BT"/>
          <w:sz w:val="24"/>
          <w:szCs w:val="24"/>
        </w:rPr>
      </w:pPr>
    </w:p>
    <w:p w:rsidR="008B08C0" w:rsidRDefault="008B08C0">
      <w:pPr>
        <w:rPr>
          <w:rFonts w:ascii="Futura Hv BT" w:hAnsi="Futura Hv BT"/>
          <w:sz w:val="24"/>
          <w:szCs w:val="24"/>
        </w:rPr>
      </w:pPr>
    </w:p>
    <w:p w:rsidR="008B08C0" w:rsidRDefault="008B08C0">
      <w:pPr>
        <w:rPr>
          <w:rFonts w:ascii="Futura Hv BT" w:hAnsi="Futura Hv BT"/>
          <w:sz w:val="24"/>
          <w:szCs w:val="24"/>
        </w:rPr>
      </w:pPr>
    </w:p>
    <w:p w:rsidR="008B08C0" w:rsidRDefault="008B08C0">
      <w:pPr>
        <w:rPr>
          <w:rFonts w:ascii="Futura Hv BT" w:hAnsi="Futura Hv BT"/>
          <w:sz w:val="24"/>
          <w:szCs w:val="24"/>
        </w:rPr>
      </w:pPr>
    </w:p>
    <w:p w:rsidR="008B08C0" w:rsidRDefault="008B08C0">
      <w:pPr>
        <w:rPr>
          <w:rFonts w:ascii="Futura Hv BT" w:hAnsi="Futura Hv BT"/>
          <w:sz w:val="24"/>
          <w:szCs w:val="24"/>
        </w:rPr>
      </w:pPr>
    </w:p>
    <w:p w:rsidR="008B08C0" w:rsidRDefault="008B08C0">
      <w:pPr>
        <w:rPr>
          <w:rFonts w:ascii="Futura Hv BT" w:hAnsi="Futura Hv BT"/>
          <w:sz w:val="24"/>
          <w:szCs w:val="24"/>
        </w:rPr>
      </w:pPr>
      <w:bookmarkStart w:id="0" w:name="_GoBack"/>
      <w:bookmarkEnd w:id="0"/>
    </w:p>
    <w:tbl>
      <w:tblPr>
        <w:tblStyle w:val="Elencochiaro-Colore3"/>
        <w:tblW w:w="10159" w:type="dxa"/>
        <w:tblLook w:val="0620" w:firstRow="1" w:lastRow="0" w:firstColumn="0" w:lastColumn="0" w:noHBand="1" w:noVBand="1"/>
      </w:tblPr>
      <w:tblGrid>
        <w:gridCol w:w="9719"/>
        <w:gridCol w:w="440"/>
      </w:tblGrid>
      <w:tr w:rsidR="008B08C0" w:rsidTr="008B08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1"/>
        </w:trPr>
        <w:tc>
          <w:tcPr>
            <w:tcW w:w="9915" w:type="dxa"/>
          </w:tcPr>
          <w:p w:rsidR="008B08C0" w:rsidRDefault="008B08C0" w:rsidP="008B08C0">
            <w:pPr>
              <w:jc w:val="center"/>
            </w:pPr>
            <w:r>
              <w:lastRenderedPageBreak/>
              <w:t>ELENCO SITI BONIFICATI</w:t>
            </w:r>
          </w:p>
        </w:tc>
        <w:tc>
          <w:tcPr>
            <w:tcW w:w="244" w:type="dxa"/>
          </w:tcPr>
          <w:p w:rsidR="008B08C0" w:rsidRDefault="008B08C0">
            <w:r>
              <w:t>N°</w:t>
            </w:r>
          </w:p>
        </w:tc>
      </w:tr>
      <w:tr w:rsidR="008B08C0" w:rsidTr="008B08C0">
        <w:trPr>
          <w:trHeight w:val="651"/>
        </w:trPr>
        <w:tc>
          <w:tcPr>
            <w:tcW w:w="9915" w:type="dxa"/>
          </w:tcPr>
          <w:p w:rsidR="008B08C0" w:rsidRDefault="008B08C0">
            <w:proofErr w:type="spellStart"/>
            <w:r>
              <w:t>Iazzo</w:t>
            </w:r>
            <w:proofErr w:type="spellEnd"/>
            <w:r>
              <w:t xml:space="preserve"> Barone – Parco dei Monaci </w:t>
            </w:r>
          </w:p>
          <w:p w:rsidR="008B08C0" w:rsidRDefault="008B08C0">
            <w:r>
              <w:t>(Parco della Murgia Materana)</w:t>
            </w:r>
          </w:p>
        </w:tc>
        <w:tc>
          <w:tcPr>
            <w:tcW w:w="244" w:type="dxa"/>
          </w:tcPr>
          <w:p w:rsidR="008B08C0" w:rsidRDefault="008B08C0">
            <w:r>
              <w:t>1</w:t>
            </w:r>
          </w:p>
        </w:tc>
      </w:tr>
      <w:tr w:rsidR="008B08C0" w:rsidTr="008B08C0">
        <w:trPr>
          <w:trHeight w:val="651"/>
        </w:trPr>
        <w:tc>
          <w:tcPr>
            <w:tcW w:w="9915" w:type="dxa"/>
          </w:tcPr>
          <w:p w:rsidR="008B08C0" w:rsidRDefault="008B08C0">
            <w:r>
              <w:t>Località Pantano (pista ciclabile)</w:t>
            </w:r>
          </w:p>
        </w:tc>
        <w:tc>
          <w:tcPr>
            <w:tcW w:w="244" w:type="dxa"/>
          </w:tcPr>
          <w:p w:rsidR="008B08C0" w:rsidRDefault="008B08C0">
            <w:r>
              <w:t>2</w:t>
            </w:r>
          </w:p>
        </w:tc>
      </w:tr>
      <w:tr w:rsidR="008B08C0" w:rsidTr="008B08C0">
        <w:trPr>
          <w:trHeight w:val="651"/>
        </w:trPr>
        <w:tc>
          <w:tcPr>
            <w:tcW w:w="9915" w:type="dxa"/>
          </w:tcPr>
          <w:p w:rsidR="008B08C0" w:rsidRDefault="008B08C0">
            <w:r>
              <w:t>Via della Quercia</w:t>
            </w:r>
          </w:p>
        </w:tc>
        <w:tc>
          <w:tcPr>
            <w:tcW w:w="244" w:type="dxa"/>
          </w:tcPr>
          <w:p w:rsidR="008B08C0" w:rsidRDefault="008B08C0">
            <w:r>
              <w:t>3</w:t>
            </w:r>
          </w:p>
        </w:tc>
      </w:tr>
      <w:tr w:rsidR="008B08C0" w:rsidTr="008B08C0">
        <w:trPr>
          <w:trHeight w:val="651"/>
        </w:trPr>
        <w:tc>
          <w:tcPr>
            <w:tcW w:w="9915" w:type="dxa"/>
          </w:tcPr>
          <w:p w:rsidR="008B08C0" w:rsidRDefault="008B08C0">
            <w:r>
              <w:t>Rione Casalnuovo</w:t>
            </w:r>
          </w:p>
          <w:p w:rsidR="008B08C0" w:rsidRDefault="008B08C0">
            <w:r>
              <w:t>(nelle vicinanze del Monastero)</w:t>
            </w:r>
          </w:p>
        </w:tc>
        <w:tc>
          <w:tcPr>
            <w:tcW w:w="244" w:type="dxa"/>
          </w:tcPr>
          <w:p w:rsidR="008B08C0" w:rsidRDefault="008B08C0">
            <w:r>
              <w:t>4</w:t>
            </w:r>
          </w:p>
        </w:tc>
      </w:tr>
      <w:tr w:rsidR="008B08C0" w:rsidTr="008B08C0">
        <w:trPr>
          <w:trHeight w:val="651"/>
        </w:trPr>
        <w:tc>
          <w:tcPr>
            <w:tcW w:w="9915" w:type="dxa"/>
          </w:tcPr>
          <w:p w:rsidR="008B08C0" w:rsidRDefault="008B08C0">
            <w:r>
              <w:t xml:space="preserve">Località Le </w:t>
            </w:r>
            <w:proofErr w:type="spellStart"/>
            <w:r>
              <w:t>Matinelle</w:t>
            </w:r>
            <w:proofErr w:type="spellEnd"/>
          </w:p>
        </w:tc>
        <w:tc>
          <w:tcPr>
            <w:tcW w:w="244" w:type="dxa"/>
          </w:tcPr>
          <w:p w:rsidR="008B08C0" w:rsidRDefault="008B08C0">
            <w:r>
              <w:t>5</w:t>
            </w:r>
          </w:p>
        </w:tc>
      </w:tr>
      <w:tr w:rsidR="008B08C0" w:rsidTr="008B08C0">
        <w:trPr>
          <w:trHeight w:val="651"/>
        </w:trPr>
        <w:tc>
          <w:tcPr>
            <w:tcW w:w="9915" w:type="dxa"/>
          </w:tcPr>
          <w:p w:rsidR="008B08C0" w:rsidRDefault="008B08C0">
            <w:r>
              <w:t>Fosso Montedoro-</w:t>
            </w:r>
            <w:proofErr w:type="spellStart"/>
            <w:r>
              <w:t>Guirro</w:t>
            </w:r>
            <w:proofErr w:type="spellEnd"/>
          </w:p>
        </w:tc>
        <w:tc>
          <w:tcPr>
            <w:tcW w:w="244" w:type="dxa"/>
          </w:tcPr>
          <w:p w:rsidR="008B08C0" w:rsidRDefault="008B08C0">
            <w:r>
              <w:t>6</w:t>
            </w:r>
          </w:p>
        </w:tc>
      </w:tr>
      <w:tr w:rsidR="008B08C0" w:rsidTr="008B08C0">
        <w:trPr>
          <w:trHeight w:val="651"/>
        </w:trPr>
        <w:tc>
          <w:tcPr>
            <w:tcW w:w="9915" w:type="dxa"/>
          </w:tcPr>
          <w:p w:rsidR="008B08C0" w:rsidRDefault="008B08C0">
            <w:r>
              <w:t>Località Vetrino</w:t>
            </w:r>
          </w:p>
        </w:tc>
        <w:tc>
          <w:tcPr>
            <w:tcW w:w="244" w:type="dxa"/>
          </w:tcPr>
          <w:p w:rsidR="008B08C0" w:rsidRDefault="008B08C0">
            <w:r>
              <w:t>7</w:t>
            </w:r>
          </w:p>
        </w:tc>
      </w:tr>
      <w:tr w:rsidR="008B08C0" w:rsidTr="008B08C0">
        <w:trPr>
          <w:trHeight w:val="651"/>
        </w:trPr>
        <w:tc>
          <w:tcPr>
            <w:tcW w:w="9915" w:type="dxa"/>
          </w:tcPr>
          <w:p w:rsidR="008B08C0" w:rsidRDefault="008B08C0">
            <w:r>
              <w:t xml:space="preserve">Località </w:t>
            </w:r>
            <w:proofErr w:type="spellStart"/>
            <w:r>
              <w:t>Lagarone</w:t>
            </w:r>
            <w:proofErr w:type="spellEnd"/>
          </w:p>
        </w:tc>
        <w:tc>
          <w:tcPr>
            <w:tcW w:w="244" w:type="dxa"/>
          </w:tcPr>
          <w:p w:rsidR="008B08C0" w:rsidRDefault="008B08C0">
            <w:r>
              <w:t>8</w:t>
            </w:r>
          </w:p>
        </w:tc>
      </w:tr>
      <w:tr w:rsidR="008B08C0" w:rsidTr="008B08C0">
        <w:trPr>
          <w:trHeight w:val="651"/>
        </w:trPr>
        <w:tc>
          <w:tcPr>
            <w:tcW w:w="9915" w:type="dxa"/>
          </w:tcPr>
          <w:p w:rsidR="008B08C0" w:rsidRDefault="008B08C0">
            <w:r>
              <w:t>Località Le Piane</w:t>
            </w:r>
          </w:p>
        </w:tc>
        <w:tc>
          <w:tcPr>
            <w:tcW w:w="244" w:type="dxa"/>
          </w:tcPr>
          <w:p w:rsidR="008B08C0" w:rsidRDefault="008B08C0">
            <w:r>
              <w:t>9</w:t>
            </w:r>
          </w:p>
        </w:tc>
      </w:tr>
      <w:tr w:rsidR="008B08C0" w:rsidTr="008B08C0">
        <w:trPr>
          <w:trHeight w:val="651"/>
        </w:trPr>
        <w:tc>
          <w:tcPr>
            <w:tcW w:w="9915" w:type="dxa"/>
          </w:tcPr>
          <w:p w:rsidR="008B08C0" w:rsidRDefault="008B08C0">
            <w:r>
              <w:t xml:space="preserve">Viadotto SS7 </w:t>
            </w:r>
          </w:p>
          <w:p w:rsidR="008B08C0" w:rsidRDefault="008B08C0">
            <w:r>
              <w:t>(km 570,700)</w:t>
            </w:r>
          </w:p>
        </w:tc>
        <w:tc>
          <w:tcPr>
            <w:tcW w:w="244" w:type="dxa"/>
          </w:tcPr>
          <w:p w:rsidR="008B08C0" w:rsidRDefault="008B08C0">
            <w:r>
              <w:t>10</w:t>
            </w:r>
          </w:p>
        </w:tc>
      </w:tr>
      <w:tr w:rsidR="008B08C0" w:rsidTr="008B08C0">
        <w:trPr>
          <w:trHeight w:val="651"/>
        </w:trPr>
        <w:tc>
          <w:tcPr>
            <w:tcW w:w="9915" w:type="dxa"/>
          </w:tcPr>
          <w:p w:rsidR="008B08C0" w:rsidRDefault="008B08C0">
            <w:r>
              <w:t>Contrada San Giacomo</w:t>
            </w:r>
          </w:p>
        </w:tc>
        <w:tc>
          <w:tcPr>
            <w:tcW w:w="244" w:type="dxa"/>
          </w:tcPr>
          <w:p w:rsidR="008B08C0" w:rsidRDefault="008B08C0">
            <w:r>
              <w:t>11</w:t>
            </w:r>
          </w:p>
        </w:tc>
      </w:tr>
      <w:tr w:rsidR="008B08C0" w:rsidTr="008B08C0">
        <w:trPr>
          <w:trHeight w:val="651"/>
        </w:trPr>
        <w:tc>
          <w:tcPr>
            <w:tcW w:w="9915" w:type="dxa"/>
          </w:tcPr>
          <w:p w:rsidR="008B08C0" w:rsidRDefault="008B08C0">
            <w:r>
              <w:t>SS 99 - Borgo Venusio</w:t>
            </w:r>
          </w:p>
        </w:tc>
        <w:tc>
          <w:tcPr>
            <w:tcW w:w="244" w:type="dxa"/>
          </w:tcPr>
          <w:p w:rsidR="008B08C0" w:rsidRDefault="008B08C0">
            <w:r>
              <w:t>12</w:t>
            </w:r>
          </w:p>
        </w:tc>
      </w:tr>
      <w:tr w:rsidR="008B08C0" w:rsidTr="008B08C0">
        <w:trPr>
          <w:trHeight w:val="651"/>
        </w:trPr>
        <w:tc>
          <w:tcPr>
            <w:tcW w:w="9915" w:type="dxa"/>
          </w:tcPr>
          <w:p w:rsidR="008B08C0" w:rsidRDefault="008B08C0">
            <w:r>
              <w:t xml:space="preserve">Località Le </w:t>
            </w:r>
            <w:proofErr w:type="spellStart"/>
            <w:r>
              <w:t>Matinelle</w:t>
            </w:r>
            <w:proofErr w:type="spellEnd"/>
            <w:r>
              <w:t xml:space="preserve"> – S.P. Matera-Gravina</w:t>
            </w:r>
          </w:p>
        </w:tc>
        <w:tc>
          <w:tcPr>
            <w:tcW w:w="244" w:type="dxa"/>
          </w:tcPr>
          <w:p w:rsidR="008B08C0" w:rsidRDefault="008B08C0">
            <w:r>
              <w:t>13</w:t>
            </w:r>
          </w:p>
        </w:tc>
      </w:tr>
      <w:tr w:rsidR="008B08C0" w:rsidTr="008B08C0">
        <w:trPr>
          <w:trHeight w:val="651"/>
        </w:trPr>
        <w:tc>
          <w:tcPr>
            <w:tcW w:w="9915" w:type="dxa"/>
          </w:tcPr>
          <w:p w:rsidR="008B08C0" w:rsidRDefault="008B08C0">
            <w:r>
              <w:t>Masseria Cristo Santa Chiara</w:t>
            </w:r>
          </w:p>
        </w:tc>
        <w:tc>
          <w:tcPr>
            <w:tcW w:w="244" w:type="dxa"/>
          </w:tcPr>
          <w:p w:rsidR="008B08C0" w:rsidRDefault="008B08C0">
            <w:r>
              <w:t>14</w:t>
            </w:r>
          </w:p>
        </w:tc>
      </w:tr>
      <w:tr w:rsidR="008B08C0" w:rsidTr="008B08C0">
        <w:trPr>
          <w:trHeight w:val="651"/>
        </w:trPr>
        <w:tc>
          <w:tcPr>
            <w:tcW w:w="9915" w:type="dxa"/>
          </w:tcPr>
          <w:p w:rsidR="008B08C0" w:rsidRDefault="008B08C0">
            <w:r>
              <w:t>Località Murgia Alvino</w:t>
            </w:r>
          </w:p>
        </w:tc>
        <w:tc>
          <w:tcPr>
            <w:tcW w:w="244" w:type="dxa"/>
          </w:tcPr>
          <w:p w:rsidR="008B08C0" w:rsidRDefault="008B08C0">
            <w:r>
              <w:t>15</w:t>
            </w:r>
          </w:p>
        </w:tc>
      </w:tr>
    </w:tbl>
    <w:p w:rsidR="006042BA" w:rsidRPr="006042BA" w:rsidRDefault="006042BA">
      <w:pPr>
        <w:rPr>
          <w:rFonts w:ascii="Futura Hv BT" w:hAnsi="Futura Hv BT"/>
          <w:sz w:val="24"/>
          <w:szCs w:val="24"/>
        </w:rPr>
      </w:pPr>
    </w:p>
    <w:sectPr w:rsidR="006042BA" w:rsidRPr="006042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utura Hv BT">
    <w:panose1 w:val="020B07020202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BA"/>
    <w:rsid w:val="00273D05"/>
    <w:rsid w:val="00402881"/>
    <w:rsid w:val="006042BA"/>
    <w:rsid w:val="00754341"/>
    <w:rsid w:val="008B08C0"/>
    <w:rsid w:val="00E33AD0"/>
    <w:rsid w:val="00F5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F26A"/>
  <w15:chartTrackingRefBased/>
  <w15:docId w15:val="{98555589-8CF4-4873-90F4-B9D27783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chiaro-Colore3">
    <w:name w:val="Light List Accent 3"/>
    <w:basedOn w:val="Tabellanormale"/>
    <w:uiPriority w:val="61"/>
    <w:rsid w:val="006042BA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Grigliatabella">
    <w:name w:val="Table Grid"/>
    <w:basedOn w:val="Tabellanormale"/>
    <w:uiPriority w:val="39"/>
    <w:rsid w:val="0060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delll</cp:lastModifiedBy>
  <cp:revision>2</cp:revision>
  <cp:lastPrinted>2019-02-04T10:05:00Z</cp:lastPrinted>
  <dcterms:created xsi:type="dcterms:W3CDTF">2019-02-04T09:46:00Z</dcterms:created>
  <dcterms:modified xsi:type="dcterms:W3CDTF">2019-02-04T10:05:00Z</dcterms:modified>
</cp:coreProperties>
</file>